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D316" w14:textId="0AA68176" w:rsidR="0086068B" w:rsidRPr="00ED2B59" w:rsidRDefault="0086068B" w:rsidP="0086068B">
      <w:pPr>
        <w:autoSpaceDE w:val="0"/>
        <w:autoSpaceDN w:val="0"/>
        <w:adjustRightInd w:val="0"/>
        <w:jc w:val="center"/>
        <w:rPr>
          <w:b/>
          <w:bCs/>
        </w:rPr>
      </w:pPr>
      <w:r w:rsidRPr="00ED2B59">
        <w:rPr>
          <w:noProof/>
        </w:rPr>
        <w:drawing>
          <wp:inline distT="0" distB="0" distL="0" distR="0" wp14:anchorId="30C13022" wp14:editId="7CF6F0CB">
            <wp:extent cx="984250" cy="1251191"/>
            <wp:effectExtent l="0" t="0" r="0" b="0"/>
            <wp:docPr id="1026" name="Picture 2" descr="Logo, company name&#10;&#10;Description automatically generated">
              <a:extLst xmlns:a="http://schemas.openxmlformats.org/drawingml/2006/main">
                <a:ext uri="{FF2B5EF4-FFF2-40B4-BE49-F238E27FC236}">
                  <a16:creationId xmlns:a16="http://schemas.microsoft.com/office/drawing/2014/main" id="{9E51288B-7E15-AF6E-046B-7210802D9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company name&#10;&#10;Description automatically generated">
                      <a:extLst>
                        <a:ext uri="{FF2B5EF4-FFF2-40B4-BE49-F238E27FC236}">
                          <a16:creationId xmlns:a16="http://schemas.microsoft.com/office/drawing/2014/main" id="{9E51288B-7E15-AF6E-046B-7210802D9CF3}"/>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487" cy="1252763"/>
                    </a:xfrm>
                    <a:prstGeom prst="rect">
                      <a:avLst/>
                    </a:prstGeom>
                    <a:noFill/>
                  </pic:spPr>
                </pic:pic>
              </a:graphicData>
            </a:graphic>
          </wp:inline>
        </w:drawing>
      </w:r>
    </w:p>
    <w:p w14:paraId="057E66F1" w14:textId="611DDB02" w:rsidR="006804D2" w:rsidRPr="00ED2B59" w:rsidRDefault="006804D2" w:rsidP="006804D2">
      <w:pPr>
        <w:autoSpaceDE w:val="0"/>
        <w:autoSpaceDN w:val="0"/>
        <w:adjustRightInd w:val="0"/>
        <w:rPr>
          <w:b/>
          <w:bCs/>
        </w:rPr>
      </w:pPr>
      <w:r w:rsidRPr="00ED2B59">
        <w:rPr>
          <w:b/>
          <w:bCs/>
        </w:rPr>
        <w:t>Revised: August 10, 2022</w:t>
      </w:r>
    </w:p>
    <w:p w14:paraId="15842CFA" w14:textId="77777777" w:rsidR="006804D2" w:rsidRPr="00ED2B59" w:rsidRDefault="006804D2" w:rsidP="006804D2">
      <w:pPr>
        <w:autoSpaceDE w:val="0"/>
        <w:autoSpaceDN w:val="0"/>
        <w:adjustRightInd w:val="0"/>
        <w:rPr>
          <w:b/>
          <w:bCs/>
        </w:rPr>
      </w:pPr>
    </w:p>
    <w:p w14:paraId="203EF946" w14:textId="4D1CEBF0" w:rsidR="00F6511B" w:rsidRDefault="00F6511B" w:rsidP="00F6511B">
      <w:pPr>
        <w:autoSpaceDE w:val="0"/>
        <w:autoSpaceDN w:val="0"/>
        <w:adjustRightInd w:val="0"/>
        <w:jc w:val="center"/>
        <w:rPr>
          <w:b/>
          <w:bCs/>
          <w:color w:val="C00000"/>
          <w:sz w:val="32"/>
          <w:szCs w:val="32"/>
        </w:rPr>
      </w:pPr>
      <w:r w:rsidRPr="00BD7AD2">
        <w:rPr>
          <w:b/>
          <w:bCs/>
          <w:color w:val="C00000"/>
          <w:sz w:val="32"/>
          <w:szCs w:val="32"/>
        </w:rPr>
        <w:t>Improvements Driven by Assurance of Learning</w:t>
      </w:r>
    </w:p>
    <w:p w14:paraId="7B30D5C5" w14:textId="074CB5CD" w:rsidR="00F861FB" w:rsidRDefault="00F861FB" w:rsidP="00F6511B">
      <w:pPr>
        <w:autoSpaceDE w:val="0"/>
        <w:autoSpaceDN w:val="0"/>
        <w:adjustRightInd w:val="0"/>
        <w:jc w:val="center"/>
        <w:rPr>
          <w:b/>
          <w:bCs/>
          <w:color w:val="C00000"/>
          <w:sz w:val="32"/>
          <w:szCs w:val="32"/>
        </w:rPr>
      </w:pPr>
      <w:r>
        <w:rPr>
          <w:b/>
          <w:bCs/>
          <w:color w:val="C00000"/>
          <w:sz w:val="32"/>
          <w:szCs w:val="32"/>
        </w:rPr>
        <w:t>By Progra</w:t>
      </w:r>
      <w:r w:rsidR="001A79EE">
        <w:rPr>
          <w:b/>
          <w:bCs/>
          <w:color w:val="C00000"/>
          <w:sz w:val="32"/>
          <w:szCs w:val="32"/>
        </w:rPr>
        <w:t>m</w:t>
      </w:r>
    </w:p>
    <w:p w14:paraId="2AEDBB1D" w14:textId="42822CF6" w:rsidR="00F6511B" w:rsidRPr="00BD7AD2" w:rsidRDefault="00DE73A9" w:rsidP="00F6511B">
      <w:pPr>
        <w:autoSpaceDE w:val="0"/>
        <w:autoSpaceDN w:val="0"/>
        <w:adjustRightInd w:val="0"/>
        <w:jc w:val="center"/>
        <w:rPr>
          <w:b/>
          <w:bCs/>
          <w:color w:val="C00000"/>
          <w:sz w:val="32"/>
          <w:szCs w:val="32"/>
        </w:rPr>
      </w:pPr>
      <w:r w:rsidRPr="00BD7AD2">
        <w:rPr>
          <w:b/>
          <w:bCs/>
          <w:color w:val="C00000"/>
          <w:sz w:val="32"/>
          <w:szCs w:val="32"/>
        </w:rPr>
        <w:t>Academic Year 20</w:t>
      </w:r>
      <w:r w:rsidR="009145D2" w:rsidRPr="00BD7AD2">
        <w:rPr>
          <w:b/>
          <w:bCs/>
          <w:color w:val="C00000"/>
          <w:sz w:val="32"/>
          <w:szCs w:val="32"/>
        </w:rPr>
        <w:t>21/2022</w:t>
      </w:r>
    </w:p>
    <w:p w14:paraId="7D30025A" w14:textId="77777777" w:rsidR="00F6511B" w:rsidRPr="00ED2B59" w:rsidRDefault="00F6511B" w:rsidP="00F6511B">
      <w:pPr>
        <w:autoSpaceDE w:val="0"/>
        <w:autoSpaceDN w:val="0"/>
        <w:adjustRightInd w:val="0"/>
        <w:rPr>
          <w:b/>
          <w:bCs/>
          <w:sz w:val="28"/>
          <w:szCs w:val="28"/>
        </w:rPr>
      </w:pPr>
    </w:p>
    <w:p w14:paraId="24AF1B61" w14:textId="119CD0EB" w:rsidR="0086068B" w:rsidRPr="0086068B" w:rsidRDefault="00F6511B" w:rsidP="0086068B">
      <w:pPr>
        <w:pStyle w:val="TOCHeading"/>
      </w:pPr>
      <w:r w:rsidRPr="00ED2B59">
        <w:t>Table of Contents</w:t>
      </w:r>
    </w:p>
    <w:tbl>
      <w:tblPr>
        <w:tblStyle w:val="TableGrid1"/>
        <w:tblW w:w="0" w:type="auto"/>
        <w:tblLook w:val="04A0" w:firstRow="1" w:lastRow="0" w:firstColumn="1" w:lastColumn="0" w:noHBand="0" w:noVBand="1"/>
      </w:tblPr>
      <w:tblGrid>
        <w:gridCol w:w="762"/>
        <w:gridCol w:w="7625"/>
        <w:gridCol w:w="963"/>
      </w:tblGrid>
      <w:tr w:rsidR="0086068B" w:rsidRPr="0086068B" w14:paraId="78E5148D" w14:textId="77777777" w:rsidTr="0086068B">
        <w:tc>
          <w:tcPr>
            <w:tcW w:w="0" w:type="auto"/>
            <w:hideMark/>
          </w:tcPr>
          <w:p w14:paraId="6CBA1407" w14:textId="77777777" w:rsidR="0086068B" w:rsidRPr="0086068B" w:rsidRDefault="0086068B" w:rsidP="0086068B">
            <w:pPr>
              <w:rPr>
                <w:rFonts w:ascii="Cambria" w:hAnsi="Cambria"/>
                <w:b/>
                <w:bCs/>
                <w:sz w:val="22"/>
                <w:szCs w:val="22"/>
              </w:rPr>
            </w:pPr>
            <w:r w:rsidRPr="0086068B">
              <w:rPr>
                <w:rFonts w:ascii="Cambria" w:hAnsi="Cambria"/>
                <w:b/>
                <w:bCs/>
                <w:sz w:val="22"/>
                <w:szCs w:val="22"/>
              </w:rPr>
              <w:t>Sr. No.</w:t>
            </w:r>
          </w:p>
        </w:tc>
        <w:tc>
          <w:tcPr>
            <w:tcW w:w="0" w:type="auto"/>
            <w:hideMark/>
          </w:tcPr>
          <w:p w14:paraId="399F4ECC" w14:textId="77777777" w:rsidR="0086068B" w:rsidRPr="0086068B" w:rsidRDefault="0086068B" w:rsidP="00ED2B59">
            <w:pPr>
              <w:jc w:val="center"/>
              <w:rPr>
                <w:rFonts w:ascii="Cambria" w:hAnsi="Cambria"/>
                <w:b/>
                <w:bCs/>
                <w:sz w:val="22"/>
                <w:szCs w:val="22"/>
              </w:rPr>
            </w:pPr>
            <w:r w:rsidRPr="0086068B">
              <w:rPr>
                <w:rFonts w:ascii="Cambria" w:hAnsi="Cambria"/>
                <w:b/>
                <w:bCs/>
                <w:sz w:val="22"/>
                <w:szCs w:val="22"/>
              </w:rPr>
              <w:t>Course</w:t>
            </w:r>
          </w:p>
        </w:tc>
        <w:tc>
          <w:tcPr>
            <w:tcW w:w="0" w:type="auto"/>
            <w:hideMark/>
          </w:tcPr>
          <w:p w14:paraId="2F9EC47F" w14:textId="77777777" w:rsidR="0086068B" w:rsidRPr="0086068B" w:rsidRDefault="0086068B" w:rsidP="0086068B">
            <w:pPr>
              <w:rPr>
                <w:rFonts w:ascii="Cambria" w:hAnsi="Cambria"/>
                <w:b/>
                <w:bCs/>
                <w:sz w:val="22"/>
                <w:szCs w:val="22"/>
              </w:rPr>
            </w:pPr>
            <w:r w:rsidRPr="0086068B">
              <w:rPr>
                <w:rFonts w:ascii="Cambria" w:hAnsi="Cambria"/>
                <w:b/>
                <w:bCs/>
                <w:sz w:val="22"/>
                <w:szCs w:val="22"/>
              </w:rPr>
              <w:t>Page No.</w:t>
            </w:r>
          </w:p>
        </w:tc>
      </w:tr>
      <w:tr w:rsidR="0086068B" w:rsidRPr="0086068B" w14:paraId="1BC943D5" w14:textId="77777777" w:rsidTr="0086068B">
        <w:tc>
          <w:tcPr>
            <w:tcW w:w="0" w:type="auto"/>
            <w:hideMark/>
          </w:tcPr>
          <w:p w14:paraId="07524BF4" w14:textId="77777777" w:rsidR="0086068B" w:rsidRPr="0086068B" w:rsidRDefault="0086068B" w:rsidP="0086068B">
            <w:pPr>
              <w:rPr>
                <w:rFonts w:ascii="Cambria" w:hAnsi="Cambria"/>
                <w:sz w:val="22"/>
                <w:szCs w:val="22"/>
              </w:rPr>
            </w:pPr>
            <w:r w:rsidRPr="0086068B">
              <w:rPr>
                <w:rFonts w:ascii="Cambria" w:hAnsi="Cambria"/>
                <w:sz w:val="22"/>
                <w:szCs w:val="22"/>
              </w:rPr>
              <w:t>1</w:t>
            </w:r>
          </w:p>
        </w:tc>
        <w:tc>
          <w:tcPr>
            <w:tcW w:w="0" w:type="auto"/>
            <w:hideMark/>
          </w:tcPr>
          <w:p w14:paraId="7B388450" w14:textId="77777777" w:rsidR="0086068B" w:rsidRPr="0086068B" w:rsidRDefault="0086068B" w:rsidP="0086068B">
            <w:pPr>
              <w:rPr>
                <w:rFonts w:ascii="Cambria" w:hAnsi="Cambria"/>
                <w:sz w:val="22"/>
                <w:szCs w:val="22"/>
              </w:rPr>
            </w:pPr>
            <w:r w:rsidRPr="0086068B">
              <w:rPr>
                <w:rFonts w:ascii="Cambria" w:hAnsi="Cambria"/>
                <w:sz w:val="22"/>
                <w:szCs w:val="22"/>
              </w:rPr>
              <w:t xml:space="preserve">BS in Business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4238E580" w14:textId="77777777" w:rsidR="0086068B" w:rsidRPr="0086068B" w:rsidRDefault="0086068B" w:rsidP="0086068B">
            <w:pPr>
              <w:rPr>
                <w:rFonts w:ascii="Cambria" w:hAnsi="Cambria"/>
                <w:sz w:val="22"/>
                <w:szCs w:val="22"/>
              </w:rPr>
            </w:pPr>
            <w:r w:rsidRPr="0086068B">
              <w:rPr>
                <w:rFonts w:ascii="Cambria" w:hAnsi="Cambria"/>
                <w:sz w:val="22"/>
                <w:szCs w:val="22"/>
              </w:rPr>
              <w:t>2</w:t>
            </w:r>
          </w:p>
        </w:tc>
      </w:tr>
      <w:tr w:rsidR="0086068B" w:rsidRPr="0086068B" w14:paraId="6403E762" w14:textId="77777777" w:rsidTr="0086068B">
        <w:tc>
          <w:tcPr>
            <w:tcW w:w="0" w:type="auto"/>
            <w:hideMark/>
          </w:tcPr>
          <w:p w14:paraId="133BFE2D" w14:textId="77777777" w:rsidR="0086068B" w:rsidRPr="0086068B" w:rsidRDefault="0086068B" w:rsidP="0086068B">
            <w:pPr>
              <w:rPr>
                <w:rFonts w:ascii="Cambria" w:hAnsi="Cambria"/>
                <w:sz w:val="22"/>
                <w:szCs w:val="22"/>
              </w:rPr>
            </w:pPr>
            <w:r w:rsidRPr="0086068B">
              <w:rPr>
                <w:rFonts w:ascii="Cambria" w:hAnsi="Cambria"/>
                <w:sz w:val="22"/>
                <w:szCs w:val="22"/>
              </w:rPr>
              <w:t>2</w:t>
            </w:r>
          </w:p>
        </w:tc>
        <w:tc>
          <w:tcPr>
            <w:tcW w:w="0" w:type="auto"/>
            <w:hideMark/>
          </w:tcPr>
          <w:p w14:paraId="7F92B5DF" w14:textId="77777777" w:rsidR="0086068B" w:rsidRPr="0086068B" w:rsidRDefault="0086068B" w:rsidP="0086068B">
            <w:pPr>
              <w:rPr>
                <w:rFonts w:ascii="Cambria" w:hAnsi="Cambria"/>
                <w:sz w:val="22"/>
                <w:szCs w:val="22"/>
              </w:rPr>
            </w:pPr>
            <w:r w:rsidRPr="0086068B">
              <w:rPr>
                <w:rFonts w:ascii="Cambria" w:hAnsi="Cambria"/>
                <w:sz w:val="22"/>
                <w:szCs w:val="22"/>
              </w:rPr>
              <w:t xml:space="preserve">Quantitative Finance (QF)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A582EB0" w14:textId="77777777" w:rsidR="0086068B" w:rsidRPr="0086068B" w:rsidRDefault="0086068B" w:rsidP="0086068B">
            <w:pPr>
              <w:rPr>
                <w:rFonts w:ascii="Cambria" w:hAnsi="Cambria"/>
                <w:sz w:val="22"/>
                <w:szCs w:val="22"/>
              </w:rPr>
            </w:pPr>
            <w:r w:rsidRPr="0086068B">
              <w:rPr>
                <w:rFonts w:ascii="Cambria" w:hAnsi="Cambria"/>
                <w:sz w:val="22"/>
                <w:szCs w:val="22"/>
              </w:rPr>
              <w:t>7</w:t>
            </w:r>
          </w:p>
        </w:tc>
      </w:tr>
      <w:tr w:rsidR="0086068B" w:rsidRPr="0086068B" w14:paraId="7B05E7D5" w14:textId="77777777" w:rsidTr="0086068B">
        <w:tc>
          <w:tcPr>
            <w:tcW w:w="0" w:type="auto"/>
            <w:hideMark/>
          </w:tcPr>
          <w:p w14:paraId="04D08574" w14:textId="77777777" w:rsidR="0086068B" w:rsidRPr="0086068B" w:rsidRDefault="0086068B" w:rsidP="0086068B">
            <w:pPr>
              <w:rPr>
                <w:rFonts w:ascii="Cambria" w:hAnsi="Cambria"/>
                <w:sz w:val="22"/>
                <w:szCs w:val="22"/>
              </w:rPr>
            </w:pPr>
            <w:r w:rsidRPr="0086068B">
              <w:rPr>
                <w:rFonts w:ascii="Cambria" w:hAnsi="Cambria"/>
                <w:sz w:val="22"/>
                <w:szCs w:val="22"/>
              </w:rPr>
              <w:t>3</w:t>
            </w:r>
          </w:p>
        </w:tc>
        <w:tc>
          <w:tcPr>
            <w:tcW w:w="0" w:type="auto"/>
            <w:hideMark/>
          </w:tcPr>
          <w:p w14:paraId="4E9C675D"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in Business Intelligence and Analytics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1364BC6" w14:textId="77777777" w:rsidR="0086068B" w:rsidRPr="0086068B" w:rsidRDefault="0086068B" w:rsidP="0086068B">
            <w:pPr>
              <w:rPr>
                <w:rFonts w:ascii="Cambria" w:hAnsi="Cambria"/>
                <w:sz w:val="22"/>
                <w:szCs w:val="22"/>
              </w:rPr>
            </w:pPr>
            <w:r w:rsidRPr="0086068B">
              <w:rPr>
                <w:rFonts w:ascii="Cambria" w:hAnsi="Cambria"/>
                <w:sz w:val="22"/>
                <w:szCs w:val="22"/>
              </w:rPr>
              <w:t>8</w:t>
            </w:r>
          </w:p>
        </w:tc>
      </w:tr>
      <w:tr w:rsidR="0086068B" w:rsidRPr="0086068B" w14:paraId="4FEBC326" w14:textId="77777777" w:rsidTr="0086068B">
        <w:tc>
          <w:tcPr>
            <w:tcW w:w="0" w:type="auto"/>
            <w:hideMark/>
          </w:tcPr>
          <w:p w14:paraId="2C9BCEB7" w14:textId="77777777" w:rsidR="0086068B" w:rsidRPr="0086068B" w:rsidRDefault="0086068B" w:rsidP="0086068B">
            <w:pPr>
              <w:rPr>
                <w:rFonts w:ascii="Cambria" w:hAnsi="Cambria"/>
                <w:sz w:val="22"/>
                <w:szCs w:val="22"/>
              </w:rPr>
            </w:pPr>
            <w:r w:rsidRPr="0086068B">
              <w:rPr>
                <w:rFonts w:ascii="Cambria" w:hAnsi="Cambria"/>
                <w:sz w:val="22"/>
                <w:szCs w:val="22"/>
              </w:rPr>
              <w:t>4</w:t>
            </w:r>
          </w:p>
        </w:tc>
        <w:tc>
          <w:tcPr>
            <w:tcW w:w="0" w:type="auto"/>
            <w:hideMark/>
          </w:tcPr>
          <w:p w14:paraId="70561187" w14:textId="77777777" w:rsidR="0086068B" w:rsidRPr="0086068B" w:rsidRDefault="0086068B" w:rsidP="0086068B">
            <w:pPr>
              <w:rPr>
                <w:rFonts w:ascii="Cambria" w:hAnsi="Cambria"/>
                <w:sz w:val="22"/>
                <w:szCs w:val="22"/>
              </w:rPr>
            </w:pPr>
            <w:r w:rsidRPr="0086068B">
              <w:rPr>
                <w:rFonts w:ascii="Cambria" w:hAnsi="Cambria"/>
                <w:sz w:val="22"/>
                <w:szCs w:val="22"/>
              </w:rPr>
              <w:t xml:space="preserve">Enterprise Project Management (EPM)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0EB5A16" w14:textId="77777777" w:rsidR="0086068B" w:rsidRPr="0086068B" w:rsidRDefault="0086068B" w:rsidP="0086068B">
            <w:pPr>
              <w:rPr>
                <w:rFonts w:ascii="Cambria" w:hAnsi="Cambria"/>
                <w:sz w:val="22"/>
                <w:szCs w:val="22"/>
              </w:rPr>
            </w:pPr>
            <w:r w:rsidRPr="0086068B">
              <w:rPr>
                <w:rFonts w:ascii="Cambria" w:hAnsi="Cambria"/>
                <w:sz w:val="22"/>
                <w:szCs w:val="22"/>
              </w:rPr>
              <w:t>9</w:t>
            </w:r>
          </w:p>
        </w:tc>
      </w:tr>
      <w:tr w:rsidR="0086068B" w:rsidRPr="0086068B" w14:paraId="7B6E04BF" w14:textId="77777777" w:rsidTr="0086068B">
        <w:tc>
          <w:tcPr>
            <w:tcW w:w="0" w:type="auto"/>
            <w:hideMark/>
          </w:tcPr>
          <w:p w14:paraId="22AA7BBF" w14:textId="77777777" w:rsidR="0086068B" w:rsidRPr="0086068B" w:rsidRDefault="0086068B" w:rsidP="0086068B">
            <w:pPr>
              <w:rPr>
                <w:rFonts w:ascii="Cambria" w:hAnsi="Cambria"/>
                <w:sz w:val="22"/>
                <w:szCs w:val="22"/>
              </w:rPr>
            </w:pPr>
            <w:r w:rsidRPr="0086068B">
              <w:rPr>
                <w:rFonts w:ascii="Cambria" w:hAnsi="Cambria"/>
                <w:sz w:val="22"/>
                <w:szCs w:val="22"/>
              </w:rPr>
              <w:t>5</w:t>
            </w:r>
          </w:p>
        </w:tc>
        <w:tc>
          <w:tcPr>
            <w:tcW w:w="0" w:type="auto"/>
            <w:hideMark/>
          </w:tcPr>
          <w:p w14:paraId="015A1A4B" w14:textId="77777777" w:rsidR="0086068B" w:rsidRPr="0086068B" w:rsidRDefault="0086068B" w:rsidP="0086068B">
            <w:pPr>
              <w:rPr>
                <w:rFonts w:ascii="Cambria" w:hAnsi="Cambria"/>
                <w:sz w:val="22"/>
                <w:szCs w:val="22"/>
              </w:rPr>
            </w:pPr>
            <w:r w:rsidRPr="0086068B">
              <w:rPr>
                <w:rFonts w:ascii="Cambria" w:hAnsi="Cambria"/>
                <w:sz w:val="22"/>
                <w:szCs w:val="22"/>
              </w:rPr>
              <w:t>Master of Business Administration (MBA)</w:t>
            </w:r>
          </w:p>
        </w:tc>
        <w:tc>
          <w:tcPr>
            <w:tcW w:w="0" w:type="auto"/>
            <w:hideMark/>
          </w:tcPr>
          <w:p w14:paraId="78AF62CB" w14:textId="77777777" w:rsidR="0086068B" w:rsidRPr="0086068B" w:rsidRDefault="0086068B" w:rsidP="0086068B">
            <w:pPr>
              <w:rPr>
                <w:rFonts w:ascii="Cambria" w:hAnsi="Cambria"/>
                <w:sz w:val="22"/>
                <w:szCs w:val="22"/>
              </w:rPr>
            </w:pPr>
            <w:r w:rsidRPr="0086068B">
              <w:rPr>
                <w:rFonts w:ascii="Cambria" w:hAnsi="Cambria"/>
                <w:sz w:val="22"/>
                <w:szCs w:val="22"/>
              </w:rPr>
              <w:t>12</w:t>
            </w:r>
          </w:p>
        </w:tc>
      </w:tr>
      <w:tr w:rsidR="0086068B" w:rsidRPr="0086068B" w14:paraId="2CD97280" w14:textId="77777777" w:rsidTr="0086068B">
        <w:tc>
          <w:tcPr>
            <w:tcW w:w="0" w:type="auto"/>
            <w:hideMark/>
          </w:tcPr>
          <w:p w14:paraId="46B91AA2" w14:textId="77777777" w:rsidR="0086068B" w:rsidRPr="0086068B" w:rsidRDefault="0086068B" w:rsidP="0086068B">
            <w:pPr>
              <w:rPr>
                <w:rFonts w:ascii="Cambria" w:hAnsi="Cambria"/>
                <w:sz w:val="22"/>
                <w:szCs w:val="22"/>
              </w:rPr>
            </w:pPr>
            <w:r w:rsidRPr="0086068B">
              <w:rPr>
                <w:rFonts w:ascii="Cambria" w:hAnsi="Cambria"/>
                <w:sz w:val="22"/>
                <w:szCs w:val="22"/>
              </w:rPr>
              <w:t>6</w:t>
            </w:r>
          </w:p>
        </w:tc>
        <w:tc>
          <w:tcPr>
            <w:tcW w:w="0" w:type="auto"/>
            <w:hideMark/>
          </w:tcPr>
          <w:p w14:paraId="463F8D72" w14:textId="77777777" w:rsidR="0086068B" w:rsidRPr="0086068B" w:rsidRDefault="0086068B" w:rsidP="0086068B">
            <w:pPr>
              <w:rPr>
                <w:rFonts w:ascii="Cambria" w:hAnsi="Cambria"/>
                <w:sz w:val="22"/>
                <w:szCs w:val="22"/>
              </w:rPr>
            </w:pPr>
            <w:r w:rsidRPr="0086068B">
              <w:rPr>
                <w:rFonts w:ascii="Cambria" w:hAnsi="Cambria"/>
                <w:sz w:val="22"/>
                <w:szCs w:val="22"/>
              </w:rPr>
              <w:t xml:space="preserve">Master of Science in Information Systems (MSIS)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F222B07" w14:textId="77777777" w:rsidR="0086068B" w:rsidRPr="0086068B" w:rsidRDefault="0086068B" w:rsidP="0086068B">
            <w:pPr>
              <w:rPr>
                <w:rFonts w:ascii="Cambria" w:hAnsi="Cambria"/>
                <w:sz w:val="22"/>
                <w:szCs w:val="22"/>
              </w:rPr>
            </w:pPr>
            <w:r w:rsidRPr="0086068B">
              <w:rPr>
                <w:rFonts w:ascii="Cambria" w:hAnsi="Cambria"/>
                <w:sz w:val="22"/>
                <w:szCs w:val="22"/>
              </w:rPr>
              <w:t>15</w:t>
            </w:r>
          </w:p>
        </w:tc>
      </w:tr>
      <w:tr w:rsidR="0086068B" w:rsidRPr="0086068B" w14:paraId="4980A0B8" w14:textId="77777777" w:rsidTr="0086068B">
        <w:tc>
          <w:tcPr>
            <w:tcW w:w="0" w:type="auto"/>
            <w:hideMark/>
          </w:tcPr>
          <w:p w14:paraId="2D0A72DD" w14:textId="77777777" w:rsidR="0086068B" w:rsidRPr="0086068B" w:rsidRDefault="0086068B" w:rsidP="0086068B">
            <w:pPr>
              <w:rPr>
                <w:rFonts w:ascii="Cambria" w:hAnsi="Cambria"/>
                <w:sz w:val="22"/>
                <w:szCs w:val="22"/>
              </w:rPr>
            </w:pPr>
            <w:r w:rsidRPr="0086068B">
              <w:rPr>
                <w:rFonts w:ascii="Cambria" w:hAnsi="Cambria"/>
                <w:sz w:val="22"/>
                <w:szCs w:val="22"/>
              </w:rPr>
              <w:t>7</w:t>
            </w:r>
          </w:p>
        </w:tc>
        <w:tc>
          <w:tcPr>
            <w:tcW w:w="0" w:type="auto"/>
            <w:hideMark/>
          </w:tcPr>
          <w:p w14:paraId="04E56460"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Management (MSM)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F48736A" w14:textId="77777777" w:rsidR="0086068B" w:rsidRPr="0086068B" w:rsidRDefault="0086068B" w:rsidP="0086068B">
            <w:pPr>
              <w:rPr>
                <w:rFonts w:ascii="Cambria" w:hAnsi="Cambria"/>
                <w:sz w:val="22"/>
                <w:szCs w:val="22"/>
              </w:rPr>
            </w:pPr>
            <w:r w:rsidRPr="0086068B">
              <w:rPr>
                <w:rFonts w:ascii="Cambria" w:hAnsi="Cambria"/>
                <w:sz w:val="22"/>
                <w:szCs w:val="22"/>
              </w:rPr>
              <w:t>17</w:t>
            </w:r>
          </w:p>
        </w:tc>
      </w:tr>
      <w:tr w:rsidR="0086068B" w:rsidRPr="0086068B" w14:paraId="704E7234" w14:textId="77777777" w:rsidTr="0086068B">
        <w:tc>
          <w:tcPr>
            <w:tcW w:w="0" w:type="auto"/>
            <w:hideMark/>
          </w:tcPr>
          <w:p w14:paraId="66A28C62" w14:textId="77777777" w:rsidR="0086068B" w:rsidRPr="0086068B" w:rsidRDefault="0086068B" w:rsidP="0086068B">
            <w:pPr>
              <w:rPr>
                <w:rFonts w:ascii="Cambria" w:hAnsi="Cambria"/>
                <w:sz w:val="22"/>
                <w:szCs w:val="22"/>
              </w:rPr>
            </w:pPr>
            <w:r w:rsidRPr="0086068B">
              <w:rPr>
                <w:rFonts w:ascii="Cambria" w:hAnsi="Cambria"/>
                <w:sz w:val="22"/>
                <w:szCs w:val="22"/>
              </w:rPr>
              <w:t>8</w:t>
            </w:r>
          </w:p>
        </w:tc>
        <w:tc>
          <w:tcPr>
            <w:tcW w:w="0" w:type="auto"/>
            <w:hideMark/>
          </w:tcPr>
          <w:p w14:paraId="04F067C4"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Technology Management (MSTM/EMBA)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15C98DB7" w14:textId="77777777" w:rsidR="0086068B" w:rsidRPr="0086068B" w:rsidRDefault="0086068B" w:rsidP="0086068B">
            <w:pPr>
              <w:rPr>
                <w:rFonts w:ascii="Cambria" w:hAnsi="Cambria"/>
                <w:sz w:val="22"/>
                <w:szCs w:val="22"/>
              </w:rPr>
            </w:pPr>
            <w:r w:rsidRPr="0086068B">
              <w:rPr>
                <w:rFonts w:ascii="Cambria" w:hAnsi="Cambria"/>
                <w:sz w:val="22"/>
                <w:szCs w:val="22"/>
              </w:rPr>
              <w:t>19</w:t>
            </w:r>
          </w:p>
        </w:tc>
      </w:tr>
      <w:tr w:rsidR="0086068B" w:rsidRPr="0086068B" w14:paraId="0F376EF6" w14:textId="77777777" w:rsidTr="0086068B">
        <w:tc>
          <w:tcPr>
            <w:tcW w:w="0" w:type="auto"/>
            <w:hideMark/>
          </w:tcPr>
          <w:p w14:paraId="0C803519" w14:textId="77777777" w:rsidR="0086068B" w:rsidRPr="0086068B" w:rsidRDefault="0086068B" w:rsidP="0086068B">
            <w:pPr>
              <w:rPr>
                <w:rFonts w:ascii="Cambria" w:hAnsi="Cambria"/>
                <w:sz w:val="22"/>
                <w:szCs w:val="22"/>
              </w:rPr>
            </w:pPr>
            <w:r w:rsidRPr="0086068B">
              <w:rPr>
                <w:rFonts w:ascii="Cambria" w:hAnsi="Cambria"/>
                <w:sz w:val="22"/>
                <w:szCs w:val="22"/>
              </w:rPr>
              <w:t>9</w:t>
            </w:r>
          </w:p>
        </w:tc>
        <w:tc>
          <w:tcPr>
            <w:tcW w:w="0" w:type="auto"/>
            <w:hideMark/>
          </w:tcPr>
          <w:p w14:paraId="2D81AB78"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Finance (MFIN)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629BD496" w14:textId="77777777" w:rsidR="0086068B" w:rsidRPr="0086068B" w:rsidRDefault="0086068B" w:rsidP="0086068B">
            <w:pPr>
              <w:rPr>
                <w:rFonts w:ascii="Cambria" w:hAnsi="Cambria"/>
                <w:sz w:val="22"/>
                <w:szCs w:val="22"/>
              </w:rPr>
            </w:pPr>
            <w:r w:rsidRPr="0086068B">
              <w:rPr>
                <w:rFonts w:ascii="Cambria" w:hAnsi="Cambria"/>
                <w:sz w:val="22"/>
                <w:szCs w:val="22"/>
              </w:rPr>
              <w:t>21</w:t>
            </w:r>
          </w:p>
        </w:tc>
      </w:tr>
      <w:tr w:rsidR="0086068B" w:rsidRPr="0086068B" w14:paraId="4FEBB087" w14:textId="77777777" w:rsidTr="0086068B">
        <w:tc>
          <w:tcPr>
            <w:tcW w:w="0" w:type="auto"/>
            <w:hideMark/>
          </w:tcPr>
          <w:p w14:paraId="5CA89F7E" w14:textId="77777777" w:rsidR="0086068B" w:rsidRPr="0086068B" w:rsidRDefault="0086068B" w:rsidP="0086068B">
            <w:pPr>
              <w:rPr>
                <w:rFonts w:ascii="Cambria" w:hAnsi="Cambria"/>
                <w:sz w:val="22"/>
                <w:szCs w:val="22"/>
              </w:rPr>
            </w:pPr>
            <w:r w:rsidRPr="0086068B">
              <w:rPr>
                <w:rFonts w:ascii="Cambria" w:hAnsi="Cambria"/>
                <w:sz w:val="22"/>
                <w:szCs w:val="22"/>
              </w:rPr>
              <w:t>10</w:t>
            </w:r>
          </w:p>
        </w:tc>
        <w:tc>
          <w:tcPr>
            <w:tcW w:w="0" w:type="auto"/>
            <w:hideMark/>
          </w:tcPr>
          <w:p w14:paraId="4BFB9398"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Financial Engineering (FE)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D59FA80" w14:textId="77777777" w:rsidR="0086068B" w:rsidRPr="0086068B" w:rsidRDefault="0086068B" w:rsidP="0086068B">
            <w:pPr>
              <w:rPr>
                <w:rFonts w:ascii="Cambria" w:hAnsi="Cambria"/>
                <w:sz w:val="22"/>
                <w:szCs w:val="22"/>
              </w:rPr>
            </w:pPr>
            <w:r w:rsidRPr="0086068B">
              <w:rPr>
                <w:rFonts w:ascii="Cambria" w:hAnsi="Cambria"/>
                <w:sz w:val="22"/>
                <w:szCs w:val="22"/>
              </w:rPr>
              <w:t>22</w:t>
            </w:r>
          </w:p>
        </w:tc>
      </w:tr>
      <w:tr w:rsidR="0086068B" w:rsidRPr="0086068B" w14:paraId="708520F9" w14:textId="77777777" w:rsidTr="0086068B">
        <w:tc>
          <w:tcPr>
            <w:tcW w:w="0" w:type="auto"/>
            <w:hideMark/>
          </w:tcPr>
          <w:p w14:paraId="1FE01572" w14:textId="77777777" w:rsidR="0086068B" w:rsidRPr="0086068B" w:rsidRDefault="0086068B" w:rsidP="0086068B">
            <w:pPr>
              <w:rPr>
                <w:rFonts w:ascii="Cambria" w:hAnsi="Cambria"/>
                <w:sz w:val="22"/>
                <w:szCs w:val="22"/>
              </w:rPr>
            </w:pPr>
            <w:r w:rsidRPr="0086068B">
              <w:rPr>
                <w:rFonts w:ascii="Cambria" w:hAnsi="Cambria"/>
                <w:sz w:val="22"/>
                <w:szCs w:val="22"/>
              </w:rPr>
              <w:t>11</w:t>
            </w:r>
          </w:p>
        </w:tc>
        <w:tc>
          <w:tcPr>
            <w:tcW w:w="0" w:type="auto"/>
            <w:hideMark/>
          </w:tcPr>
          <w:p w14:paraId="72A36731" w14:textId="77777777" w:rsidR="0086068B" w:rsidRPr="0086068B" w:rsidRDefault="0086068B" w:rsidP="0086068B">
            <w:pPr>
              <w:rPr>
                <w:rFonts w:ascii="Cambria" w:hAnsi="Cambria"/>
                <w:sz w:val="22"/>
                <w:szCs w:val="22"/>
              </w:rPr>
            </w:pPr>
            <w:r w:rsidRPr="0086068B">
              <w:rPr>
                <w:rFonts w:ascii="Cambria" w:hAnsi="Cambria"/>
                <w:sz w:val="22"/>
                <w:szCs w:val="22"/>
              </w:rPr>
              <w:t xml:space="preserve">MS Financial Analytics (FA)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01BAA629" w14:textId="77777777" w:rsidR="0086068B" w:rsidRPr="0086068B" w:rsidRDefault="0086068B" w:rsidP="0086068B">
            <w:pPr>
              <w:rPr>
                <w:rFonts w:ascii="Cambria" w:hAnsi="Cambria"/>
                <w:sz w:val="22"/>
                <w:szCs w:val="22"/>
              </w:rPr>
            </w:pPr>
            <w:r w:rsidRPr="0086068B">
              <w:rPr>
                <w:rFonts w:ascii="Cambria" w:hAnsi="Cambria"/>
                <w:sz w:val="22"/>
                <w:szCs w:val="22"/>
              </w:rPr>
              <w:t>22</w:t>
            </w:r>
          </w:p>
        </w:tc>
      </w:tr>
      <w:tr w:rsidR="0086068B" w:rsidRPr="0086068B" w14:paraId="4253AF03" w14:textId="77777777" w:rsidTr="0086068B">
        <w:tc>
          <w:tcPr>
            <w:tcW w:w="0" w:type="auto"/>
            <w:hideMark/>
          </w:tcPr>
          <w:p w14:paraId="3E4EE57F" w14:textId="77777777" w:rsidR="0086068B" w:rsidRPr="0086068B" w:rsidRDefault="0086068B" w:rsidP="0086068B">
            <w:pPr>
              <w:rPr>
                <w:rFonts w:ascii="Cambria" w:hAnsi="Cambria"/>
                <w:sz w:val="22"/>
                <w:szCs w:val="22"/>
              </w:rPr>
            </w:pPr>
            <w:r w:rsidRPr="0086068B">
              <w:rPr>
                <w:rFonts w:ascii="Cambria" w:hAnsi="Cambria"/>
                <w:sz w:val="22"/>
                <w:szCs w:val="22"/>
              </w:rPr>
              <w:t>12</w:t>
            </w:r>
          </w:p>
        </w:tc>
        <w:tc>
          <w:tcPr>
            <w:tcW w:w="0" w:type="auto"/>
            <w:hideMark/>
          </w:tcPr>
          <w:p w14:paraId="73C71F69" w14:textId="1C3B5E46" w:rsidR="0086068B" w:rsidRPr="0086068B" w:rsidRDefault="0086068B" w:rsidP="0086068B">
            <w:pPr>
              <w:rPr>
                <w:rFonts w:ascii="Cambria" w:hAnsi="Cambria"/>
                <w:sz w:val="22"/>
                <w:szCs w:val="22"/>
              </w:rPr>
            </w:pPr>
            <w:r w:rsidRPr="0086068B">
              <w:rPr>
                <w:rFonts w:ascii="Cambria" w:hAnsi="Cambria"/>
                <w:sz w:val="22"/>
                <w:szCs w:val="22"/>
              </w:rPr>
              <w:t xml:space="preserve">Doctor of Philosophy </w:t>
            </w:r>
            <w:r w:rsidR="00ED2B59" w:rsidRPr="00ED2B59">
              <w:rPr>
                <w:rFonts w:ascii="Cambria" w:hAnsi="Cambria"/>
                <w:sz w:val="22"/>
                <w:szCs w:val="22"/>
              </w:rPr>
              <w:t>Programs</w:t>
            </w:r>
            <w:r w:rsidRPr="0086068B">
              <w:rPr>
                <w:rFonts w:ascii="Cambria" w:hAnsi="Cambria"/>
                <w:sz w:val="22"/>
                <w:szCs w:val="22"/>
              </w:rPr>
              <w:t xml:space="preserve"> – Significant Changes Related to </w:t>
            </w:r>
            <w:proofErr w:type="spellStart"/>
            <w:r w:rsidRPr="0086068B">
              <w:rPr>
                <w:rFonts w:ascii="Cambria" w:hAnsi="Cambria"/>
                <w:sz w:val="22"/>
                <w:szCs w:val="22"/>
              </w:rPr>
              <w:t>AoL</w:t>
            </w:r>
            <w:proofErr w:type="spellEnd"/>
            <w:r w:rsidRPr="0086068B">
              <w:rPr>
                <w:rFonts w:ascii="Cambria" w:hAnsi="Cambria"/>
                <w:sz w:val="22"/>
                <w:szCs w:val="22"/>
              </w:rPr>
              <w:t xml:space="preserve"> Assessment Process</w:t>
            </w:r>
          </w:p>
        </w:tc>
        <w:tc>
          <w:tcPr>
            <w:tcW w:w="0" w:type="auto"/>
            <w:hideMark/>
          </w:tcPr>
          <w:p w14:paraId="390CFD06" w14:textId="77777777" w:rsidR="0086068B" w:rsidRPr="0086068B" w:rsidRDefault="0086068B" w:rsidP="0086068B">
            <w:pPr>
              <w:rPr>
                <w:rFonts w:ascii="Cambria" w:hAnsi="Cambria"/>
                <w:sz w:val="22"/>
                <w:szCs w:val="22"/>
              </w:rPr>
            </w:pPr>
            <w:r w:rsidRPr="0086068B">
              <w:rPr>
                <w:rFonts w:ascii="Cambria" w:hAnsi="Cambria"/>
                <w:sz w:val="22"/>
                <w:szCs w:val="22"/>
              </w:rPr>
              <w:t>24</w:t>
            </w:r>
          </w:p>
        </w:tc>
      </w:tr>
    </w:tbl>
    <w:p w14:paraId="7622B1F2" w14:textId="07500A7D" w:rsidR="00F6511B" w:rsidRPr="00ED2B59" w:rsidRDefault="00F6511B" w:rsidP="00F6511B"/>
    <w:p w14:paraId="2C117506" w14:textId="77777777" w:rsidR="00F6511B" w:rsidRPr="00ED2B59" w:rsidRDefault="00F6511B" w:rsidP="00F6511B"/>
    <w:p w14:paraId="34C32525" w14:textId="77777777" w:rsidR="00F6511B" w:rsidRPr="00ED2B59" w:rsidRDefault="00F6511B" w:rsidP="00F6511B">
      <w:pPr>
        <w:autoSpaceDE w:val="0"/>
        <w:autoSpaceDN w:val="0"/>
        <w:adjustRightInd w:val="0"/>
        <w:rPr>
          <w:b/>
          <w:bCs/>
          <w:sz w:val="22"/>
          <w:szCs w:val="22"/>
        </w:rPr>
      </w:pPr>
    </w:p>
    <w:p w14:paraId="3D74DE99" w14:textId="77777777" w:rsidR="00F6511B" w:rsidRPr="00ED2B59" w:rsidRDefault="00F6511B" w:rsidP="00F6511B">
      <w:pPr>
        <w:rPr>
          <w:sz w:val="22"/>
          <w:szCs w:val="22"/>
        </w:rPr>
      </w:pPr>
    </w:p>
    <w:p w14:paraId="478C6B79" w14:textId="77777777" w:rsidR="00F6511B" w:rsidRPr="00ED2B59" w:rsidRDefault="00F6511B" w:rsidP="00F6511B">
      <w:pPr>
        <w:rPr>
          <w:sz w:val="22"/>
          <w:szCs w:val="22"/>
        </w:rPr>
      </w:pPr>
    </w:p>
    <w:p w14:paraId="65385598" w14:textId="77777777" w:rsidR="0086068B" w:rsidRPr="00ED2B59" w:rsidRDefault="0086068B" w:rsidP="0086068B">
      <w:pPr>
        <w:pStyle w:val="Heading1"/>
        <w:numPr>
          <w:ilvl w:val="0"/>
          <w:numId w:val="0"/>
        </w:numPr>
        <w:ind w:left="720" w:hanging="360"/>
      </w:pPr>
    </w:p>
    <w:p w14:paraId="7103DD44" w14:textId="547D47CD" w:rsidR="00844062" w:rsidRPr="00ED2B59" w:rsidRDefault="00F6511B" w:rsidP="00A83E6B">
      <w:pPr>
        <w:pStyle w:val="Heading1"/>
        <w:numPr>
          <w:ilvl w:val="0"/>
          <w:numId w:val="11"/>
        </w:numPr>
      </w:pPr>
      <w:r w:rsidRPr="00ED2B59">
        <w:br w:type="page"/>
      </w:r>
      <w:bookmarkStart w:id="0" w:name="_Toc259972404"/>
      <w:bookmarkStart w:id="1" w:name="_Toc259972420"/>
      <w:bookmarkStart w:id="2" w:name="_Toc259972429"/>
      <w:bookmarkStart w:id="3" w:name="_Toc259972438"/>
      <w:bookmarkStart w:id="4" w:name="_Toc259972460"/>
      <w:r w:rsidR="00844062" w:rsidRPr="00ED2B59">
        <w:lastRenderedPageBreak/>
        <w:t xml:space="preserve">BS in Business – Significant Changes Related to </w:t>
      </w:r>
      <w:proofErr w:type="spellStart"/>
      <w:r w:rsidR="00844062" w:rsidRPr="00ED2B59">
        <w:t>AoL</w:t>
      </w:r>
      <w:proofErr w:type="spellEnd"/>
      <w:r w:rsidR="00844062" w:rsidRPr="00ED2B59">
        <w:t xml:space="preserve"> Assessment Process</w:t>
      </w:r>
      <w:bookmarkEnd w:id="0"/>
      <w:bookmarkEnd w:id="1"/>
      <w:bookmarkEnd w:id="2"/>
      <w:bookmarkEnd w:id="3"/>
      <w:bookmarkEnd w:id="4"/>
    </w:p>
    <w:p w14:paraId="6A981D8E" w14:textId="52FFFCCB" w:rsidR="003A01D0" w:rsidRPr="00ED2B59" w:rsidRDefault="003A01D0" w:rsidP="003A01D0">
      <w:pPr>
        <w:rPr>
          <w:b/>
          <w:bCs/>
          <w:color w:val="C00000"/>
        </w:rPr>
      </w:pPr>
      <w:r w:rsidRPr="00ED2B59">
        <w:rPr>
          <w:b/>
          <w:bCs/>
          <w:color w:val="C00000"/>
        </w:rPr>
        <w:t>Bachelor of Science in Business</w:t>
      </w:r>
    </w:p>
    <w:p w14:paraId="68B2C1CD" w14:textId="77777777" w:rsidR="003A01D0" w:rsidRPr="00ED2B59" w:rsidRDefault="003A01D0" w:rsidP="003A01D0">
      <w:pPr>
        <w:rPr>
          <w:b/>
        </w:rPr>
      </w:pPr>
    </w:p>
    <w:p w14:paraId="5EF6CF49" w14:textId="77777777" w:rsidR="0006733A" w:rsidRPr="00ED2B59" w:rsidRDefault="0006733A" w:rsidP="0006733A">
      <w:pPr>
        <w:spacing w:after="120"/>
        <w:rPr>
          <w:rFonts w:cs="Arial"/>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0B5A768D" w14:textId="77777777" w:rsidR="0006733A" w:rsidRPr="00ED2B59" w:rsidRDefault="0006733A" w:rsidP="003A01D0">
      <w:pPr>
        <w:rPr>
          <w:b/>
        </w:rPr>
      </w:pPr>
    </w:p>
    <w:p w14:paraId="2012E358" w14:textId="77777777" w:rsidR="003A01D0" w:rsidRPr="00ED2B59" w:rsidRDefault="003A01D0" w:rsidP="003A01D0">
      <w:pPr>
        <w:keepNext/>
        <w:numPr>
          <w:ilvl w:val="0"/>
          <w:numId w:val="2"/>
        </w:numPr>
        <w:spacing w:before="240" w:after="60"/>
        <w:ind w:left="720"/>
        <w:outlineLvl w:val="0"/>
        <w:rPr>
          <w:rFonts w:ascii="Calibri" w:eastAsia="MS Gothic" w:hAnsi="Calibri"/>
          <w:b/>
          <w:bCs/>
          <w:kern w:val="32"/>
          <w:sz w:val="32"/>
          <w:szCs w:val="32"/>
        </w:rPr>
      </w:pPr>
      <w:r w:rsidRPr="00ED2B59">
        <w:rPr>
          <w:rFonts w:ascii="Calibri" w:eastAsia="MS Gothic" w:hAnsi="Calibri"/>
          <w:b/>
          <w:bCs/>
          <w:kern w:val="32"/>
          <w:sz w:val="32"/>
          <w:szCs w:val="32"/>
        </w:rPr>
        <w:t xml:space="preserve"> INTRODUCTION AND OVERVIEW OF BS BUSINESS DEGREE</w:t>
      </w:r>
    </w:p>
    <w:p w14:paraId="0FA876FF" w14:textId="77777777" w:rsidR="003A01D0" w:rsidRPr="00ED2B59" w:rsidRDefault="003A01D0" w:rsidP="003A01D0">
      <w:r w:rsidRPr="00ED2B59">
        <w:t>The BS Business program includes the following majors: Business &amp; Technology, Finance, Management, Marketing Innovation &amp; Analytics, Information Systems, Economics and following feedback from industry and faculty an Accounting and Analytics major was the latest major added, then a</w:t>
      </w:r>
      <w:r w:rsidRPr="00ED2B59">
        <w:rPr>
          <w:b/>
        </w:rPr>
        <w:t xml:space="preserve">n </w:t>
      </w:r>
      <w:proofErr w:type="gramStart"/>
      <w:r w:rsidRPr="00ED2B59">
        <w:rPr>
          <w:b/>
        </w:rPr>
        <w:t>Accounting</w:t>
      </w:r>
      <w:proofErr w:type="gramEnd"/>
      <w:r w:rsidRPr="00ED2B59">
        <w:rPr>
          <w:b/>
        </w:rPr>
        <w:t xml:space="preserve"> minor was approved as well.</w:t>
      </w:r>
      <w:r w:rsidRPr="00ED2B59">
        <w:rPr>
          <w:b/>
          <w:sz w:val="22"/>
          <w:szCs w:val="22"/>
        </w:rPr>
        <w:t xml:space="preserve"> </w:t>
      </w:r>
      <w:r w:rsidRPr="00ED2B59">
        <w:rPr>
          <w:bCs/>
        </w:rPr>
        <w:t>After receiving feedback from faculty, students and the BOD</w:t>
      </w:r>
      <w:r w:rsidRPr="00ED2B59">
        <w:rPr>
          <w:b/>
        </w:rPr>
        <w:t xml:space="preserve">, </w:t>
      </w:r>
      <w:bookmarkStart w:id="5" w:name="_Hlk11053906"/>
      <w:r w:rsidRPr="00ED2B59">
        <w:t xml:space="preserve">the </w:t>
      </w:r>
      <w:r w:rsidRPr="00ED2B59">
        <w:rPr>
          <w:b/>
          <w:bCs/>
        </w:rPr>
        <w:t>Marketing major was rebranded as Marketing Innovation &amp; Analytics</w:t>
      </w:r>
      <w:r w:rsidRPr="00ED2B59">
        <w:t xml:space="preserve"> to continue to reflect a change in curriculum completed. </w:t>
      </w:r>
      <w:bookmarkEnd w:id="5"/>
    </w:p>
    <w:p w14:paraId="4CE9C7D0" w14:textId="77777777" w:rsidR="003A01D0" w:rsidRPr="00ED2B59" w:rsidRDefault="003A01D0" w:rsidP="003A01D0">
      <w:pPr>
        <w:rPr>
          <w:b/>
          <w:sz w:val="22"/>
          <w:szCs w:val="22"/>
        </w:rPr>
      </w:pPr>
      <w:r w:rsidRPr="00ED2B59">
        <w:t xml:space="preserve">Students in all majors share the same core curriculum, which includes the Liberal Arts and Science Core, Business Core, and Practice Core. The BS Business program started in academic year 2013-2014, and it took the place of BS Business &amp; Technology that has been running since Fall 2000.  The reason for the change is that under BS Business &amp; Technology there was only one major – the Business &amp; Technology major. </w:t>
      </w:r>
      <w:r w:rsidRPr="00ED2B59">
        <w:rPr>
          <w:b/>
        </w:rPr>
        <w:t xml:space="preserve">Starting fall 2016, seven majors exist that reflect well the degree of Bachelor of Science in Business. </w:t>
      </w:r>
    </w:p>
    <w:p w14:paraId="3FA352BA" w14:textId="77777777" w:rsidR="003A01D0" w:rsidRPr="00ED2B59" w:rsidRDefault="003A01D0" w:rsidP="003A01D0"/>
    <w:p w14:paraId="77A96D14" w14:textId="77777777" w:rsidR="003A01D0" w:rsidRPr="00ED2B59" w:rsidRDefault="003A01D0" w:rsidP="003A01D0">
      <w:pPr>
        <w:rPr>
          <w:sz w:val="22"/>
          <w:szCs w:val="22"/>
        </w:rPr>
      </w:pPr>
      <w:r w:rsidRPr="00ED2B59">
        <w:rPr>
          <w:sz w:val="22"/>
          <w:szCs w:val="22"/>
        </w:rPr>
        <w:t xml:space="preserve">Since 2007, under the BS Business &amp; Technology degree, the program followed strong assurance of learning processes that are being continued with the BS Business degree.  The goals of the program have been assessed </w:t>
      </w:r>
      <w:r w:rsidRPr="00ED2B59">
        <w:rPr>
          <w:b/>
          <w:sz w:val="22"/>
          <w:szCs w:val="22"/>
        </w:rPr>
        <w:t>7-9</w:t>
      </w:r>
      <w:r w:rsidRPr="00ED2B59">
        <w:rPr>
          <w:sz w:val="22"/>
          <w:szCs w:val="22"/>
        </w:rPr>
        <w:t xml:space="preserve"> times depending on the goal. </w:t>
      </w:r>
      <w:r w:rsidRPr="00ED2B59">
        <w:rPr>
          <w:b/>
          <w:sz w:val="22"/>
          <w:szCs w:val="22"/>
        </w:rPr>
        <w:t>Following the AOL accreditation committee’s recommendation in 2015</w:t>
      </w:r>
      <w:r w:rsidRPr="00ED2B59">
        <w:rPr>
          <w:sz w:val="22"/>
          <w:szCs w:val="22"/>
        </w:rPr>
        <w:t xml:space="preserve">, to simplify the assessment process, we have begun to successfully </w:t>
      </w:r>
      <w:r w:rsidRPr="00ED2B59">
        <w:rPr>
          <w:b/>
          <w:sz w:val="22"/>
          <w:szCs w:val="22"/>
        </w:rPr>
        <w:t>automate the team assessment goal (goal 2)</w:t>
      </w:r>
      <w:r w:rsidRPr="00ED2B59">
        <w:rPr>
          <w:sz w:val="22"/>
          <w:szCs w:val="22"/>
        </w:rPr>
        <w:t xml:space="preserve">, and now also focus on assessing three AOL goals. More detailed results from goal assessments and corresponding steps taken to address those specific goals are documented in the individual goal booklets.  </w:t>
      </w:r>
      <w:r w:rsidRPr="00ED2B59">
        <w:rPr>
          <w:b/>
          <w:sz w:val="22"/>
          <w:szCs w:val="22"/>
        </w:rPr>
        <w:t>Below we have summarized more noteworthy changes</w:t>
      </w:r>
      <w:r w:rsidRPr="00ED2B59">
        <w:rPr>
          <w:sz w:val="22"/>
          <w:szCs w:val="22"/>
        </w:rPr>
        <w:t xml:space="preserve"> that have resulted from the AOL assessment feedback.  These significant changes were also informed by other forms of feedback outside of Assessment of Learning, including student interviews and course reviews, benchmarking our programs relative to other universities, and an in-depth review of the program conducted by faculty. </w:t>
      </w:r>
    </w:p>
    <w:p w14:paraId="39CA8B5B" w14:textId="77777777" w:rsidR="003A01D0" w:rsidRPr="00ED2B59" w:rsidRDefault="003A01D0" w:rsidP="003A01D0">
      <w:pPr>
        <w:spacing w:after="160" w:line="259" w:lineRule="auto"/>
        <w:rPr>
          <w:sz w:val="22"/>
          <w:szCs w:val="22"/>
        </w:rPr>
      </w:pPr>
    </w:p>
    <w:p w14:paraId="2A50FBE6" w14:textId="77777777" w:rsidR="003A01D0" w:rsidRPr="00ED2B59" w:rsidRDefault="003A01D0" w:rsidP="003A01D0">
      <w:pPr>
        <w:rPr>
          <w:b/>
          <w:bCs/>
        </w:rPr>
      </w:pPr>
      <w:r w:rsidRPr="00ED2B59">
        <w:rPr>
          <w:b/>
          <w:bCs/>
        </w:rPr>
        <w:t>CURRICULUM CHANGES – Influenced by AOL</w:t>
      </w:r>
    </w:p>
    <w:p w14:paraId="7FDC7839" w14:textId="77777777" w:rsidR="003A01D0" w:rsidRPr="00ED2B59" w:rsidRDefault="003A01D0" w:rsidP="003A01D0">
      <w:pPr>
        <w:rPr>
          <w:sz w:val="22"/>
          <w:szCs w:val="22"/>
        </w:rPr>
      </w:pPr>
    </w:p>
    <w:tbl>
      <w:tblPr>
        <w:tblW w:w="0" w:type="auto"/>
        <w:tblInd w:w="2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3"/>
        <w:gridCol w:w="8102"/>
      </w:tblGrid>
      <w:tr w:rsidR="003A01D0" w:rsidRPr="00ED2B59" w14:paraId="418E5F58" w14:textId="77777777" w:rsidTr="00554F0B">
        <w:tc>
          <w:tcPr>
            <w:tcW w:w="263" w:type="dxa"/>
            <w:shd w:val="clear" w:color="auto" w:fill="auto"/>
            <w:vAlign w:val="center"/>
          </w:tcPr>
          <w:p w14:paraId="47FD2276" w14:textId="77777777" w:rsidR="003A01D0" w:rsidRPr="00ED2B59" w:rsidRDefault="003A01D0" w:rsidP="003A01D0">
            <w:pPr>
              <w:rPr>
                <w:b/>
                <w:sz w:val="22"/>
                <w:szCs w:val="22"/>
              </w:rPr>
            </w:pPr>
          </w:p>
        </w:tc>
        <w:tc>
          <w:tcPr>
            <w:tcW w:w="8102" w:type="dxa"/>
            <w:shd w:val="clear" w:color="auto" w:fill="auto"/>
          </w:tcPr>
          <w:p w14:paraId="551FD72B" w14:textId="77777777" w:rsidR="003A01D0" w:rsidRPr="00ED2B59" w:rsidRDefault="003A01D0" w:rsidP="003A01D0">
            <w:pPr>
              <w:rPr>
                <w:bCs/>
                <w:sz w:val="22"/>
                <w:szCs w:val="22"/>
              </w:rPr>
            </w:pPr>
            <w:r w:rsidRPr="00ED2B59">
              <w:rPr>
                <w:sz w:val="22"/>
                <w:szCs w:val="22"/>
              </w:rPr>
              <w:t xml:space="preserve">1. Drawing on, for example, AOL goal 3 trait “The student demonstrates creative and innovative thinking” and other feedback from students, faculty and benchmarking other universities, we </w:t>
            </w:r>
            <w:r w:rsidRPr="00ED2B59">
              <w:rPr>
                <w:b/>
                <w:sz w:val="22"/>
                <w:szCs w:val="22"/>
              </w:rPr>
              <w:t>continued, since-2018, to effectively roll out</w:t>
            </w:r>
            <w:r w:rsidRPr="00ED2B59">
              <w:rPr>
                <w:sz w:val="22"/>
                <w:szCs w:val="22"/>
              </w:rPr>
              <w:t xml:space="preserve"> various courses in the</w:t>
            </w:r>
            <w:r w:rsidRPr="00ED2B59">
              <w:rPr>
                <w:b/>
                <w:sz w:val="22"/>
                <w:szCs w:val="22"/>
              </w:rPr>
              <w:t xml:space="preserve"> Bachelor of Science in Business</w:t>
            </w:r>
            <w:r w:rsidRPr="00ED2B59">
              <w:rPr>
                <w:sz w:val="22"/>
                <w:szCs w:val="22"/>
              </w:rPr>
              <w:t xml:space="preserve"> including: 1) </w:t>
            </w:r>
            <w:r w:rsidRPr="00ED2B59">
              <w:rPr>
                <w:b/>
                <w:sz w:val="22"/>
                <w:szCs w:val="22"/>
              </w:rPr>
              <w:t>Decision making and 2) Creativity and Innovation</w:t>
            </w:r>
            <w:r w:rsidRPr="00ED2B59">
              <w:rPr>
                <w:sz w:val="22"/>
                <w:szCs w:val="22"/>
              </w:rPr>
              <w:t xml:space="preserve">. The courses, e.g., Decision Making, also support other AOL learning objectives, including AOL learning </w:t>
            </w:r>
            <w:r w:rsidRPr="00ED2B59">
              <w:rPr>
                <w:b/>
                <w:sz w:val="22"/>
                <w:szCs w:val="22"/>
              </w:rPr>
              <w:t>goal 1 oral communication</w:t>
            </w:r>
            <w:r w:rsidRPr="00ED2B59">
              <w:rPr>
                <w:sz w:val="22"/>
                <w:szCs w:val="22"/>
              </w:rPr>
              <w:t xml:space="preserve"> (e.g., students present case studies) and AOL learning </w:t>
            </w:r>
            <w:r w:rsidRPr="00ED2B59">
              <w:rPr>
                <w:b/>
                <w:sz w:val="22"/>
                <w:szCs w:val="22"/>
              </w:rPr>
              <w:t>goal 2 effective</w:t>
            </w:r>
            <w:r w:rsidRPr="00ED2B59">
              <w:rPr>
                <w:sz w:val="22"/>
                <w:szCs w:val="22"/>
              </w:rPr>
              <w:t xml:space="preserve"> </w:t>
            </w:r>
            <w:r w:rsidRPr="00ED2B59">
              <w:rPr>
                <w:b/>
                <w:sz w:val="22"/>
                <w:szCs w:val="22"/>
              </w:rPr>
              <w:t>teamwork</w:t>
            </w:r>
            <w:r w:rsidRPr="00ED2B59">
              <w:rPr>
                <w:sz w:val="22"/>
                <w:szCs w:val="22"/>
              </w:rPr>
              <w:t xml:space="preserve"> (e.g., students collaborate and lead teams). </w:t>
            </w:r>
          </w:p>
        </w:tc>
      </w:tr>
      <w:tr w:rsidR="003A01D0" w:rsidRPr="00ED2B59" w14:paraId="1FF1A8A5" w14:textId="77777777" w:rsidTr="00554F0B">
        <w:tc>
          <w:tcPr>
            <w:tcW w:w="263" w:type="dxa"/>
            <w:shd w:val="clear" w:color="auto" w:fill="auto"/>
            <w:vAlign w:val="center"/>
          </w:tcPr>
          <w:p w14:paraId="0DEC7AD4" w14:textId="77777777" w:rsidR="003A01D0" w:rsidRPr="00ED2B59" w:rsidRDefault="003A01D0" w:rsidP="003A01D0">
            <w:pPr>
              <w:rPr>
                <w:b/>
                <w:sz w:val="22"/>
                <w:szCs w:val="22"/>
              </w:rPr>
            </w:pPr>
          </w:p>
        </w:tc>
        <w:tc>
          <w:tcPr>
            <w:tcW w:w="8102" w:type="dxa"/>
            <w:shd w:val="clear" w:color="auto" w:fill="auto"/>
          </w:tcPr>
          <w:p w14:paraId="4430D1E9" w14:textId="77777777" w:rsidR="003A01D0" w:rsidRPr="00ED2B59" w:rsidRDefault="003A01D0" w:rsidP="003A01D0">
            <w:pPr>
              <w:rPr>
                <w:bCs/>
                <w:sz w:val="22"/>
                <w:szCs w:val="22"/>
              </w:rPr>
            </w:pPr>
          </w:p>
        </w:tc>
      </w:tr>
    </w:tbl>
    <w:p w14:paraId="726BD363" w14:textId="77777777" w:rsidR="003A01D0" w:rsidRPr="00ED2B59" w:rsidRDefault="003A01D0" w:rsidP="003A01D0"/>
    <w:tbl>
      <w:tblPr>
        <w:tblW w:w="0" w:type="auto"/>
        <w:tblInd w:w="2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70"/>
      </w:tblGrid>
      <w:tr w:rsidR="003A01D0" w:rsidRPr="00ED2B59" w14:paraId="0F4F4BA8" w14:textId="77777777" w:rsidTr="00554F0B">
        <w:tc>
          <w:tcPr>
            <w:tcW w:w="8370" w:type="dxa"/>
            <w:shd w:val="clear" w:color="auto" w:fill="auto"/>
          </w:tcPr>
          <w:p w14:paraId="2D997DD8" w14:textId="77777777" w:rsidR="003A01D0" w:rsidRPr="00ED2B59" w:rsidRDefault="003A01D0" w:rsidP="003A01D0">
            <w:pPr>
              <w:rPr>
                <w:bCs/>
                <w:sz w:val="22"/>
                <w:szCs w:val="22"/>
              </w:rPr>
            </w:pPr>
          </w:p>
          <w:p w14:paraId="747D8B20" w14:textId="77777777" w:rsidR="003A01D0" w:rsidRPr="00ED2B59" w:rsidRDefault="003A01D0" w:rsidP="003A01D0">
            <w:pPr>
              <w:rPr>
                <w:bCs/>
                <w:sz w:val="22"/>
                <w:szCs w:val="22"/>
              </w:rPr>
            </w:pPr>
            <w:r w:rsidRPr="00ED2B59">
              <w:rPr>
                <w:bCs/>
                <w:sz w:val="22"/>
                <w:szCs w:val="22"/>
              </w:rPr>
              <w:lastRenderedPageBreak/>
              <w:t xml:space="preserve">2. Based on goal 3 (leveraging technology for business success) and other feedback from students, faculty and benchmarking other institutions, students in the Bachelor of Science in Business in the, e.g., Economics major, </w:t>
            </w:r>
            <w:r w:rsidRPr="00ED2B59">
              <w:rPr>
                <w:b/>
                <w:bCs/>
                <w:sz w:val="22"/>
                <w:szCs w:val="22"/>
              </w:rPr>
              <w:t>are at present taking supplementary technology-oriented courses</w:t>
            </w:r>
            <w:r w:rsidRPr="00ED2B59">
              <w:rPr>
                <w:bCs/>
                <w:sz w:val="22"/>
                <w:szCs w:val="22"/>
              </w:rPr>
              <w:t xml:space="preserve">, including </w:t>
            </w:r>
            <w:r w:rsidRPr="00ED2B59">
              <w:rPr>
                <w:b/>
                <w:bCs/>
                <w:sz w:val="22"/>
                <w:szCs w:val="22"/>
              </w:rPr>
              <w:t>Econometrics</w:t>
            </w:r>
            <w:r w:rsidRPr="00ED2B59">
              <w:rPr>
                <w:bCs/>
                <w:sz w:val="22"/>
                <w:szCs w:val="22"/>
              </w:rPr>
              <w:t xml:space="preserve"> which enables to quantify theoretical models; and in the Finance major, in </w:t>
            </w:r>
            <w:r w:rsidRPr="00ED2B59">
              <w:rPr>
                <w:b/>
                <w:sz w:val="22"/>
                <w:szCs w:val="22"/>
              </w:rPr>
              <w:t>2021-2022</w:t>
            </w:r>
            <w:r w:rsidRPr="00ED2B59">
              <w:rPr>
                <w:bCs/>
                <w:sz w:val="22"/>
                <w:szCs w:val="22"/>
              </w:rPr>
              <w:t xml:space="preserve"> </w:t>
            </w:r>
            <w:r w:rsidRPr="00ED2B59">
              <w:rPr>
                <w:b/>
                <w:bCs/>
                <w:color w:val="000000" w:themeColor="text1"/>
                <w:sz w:val="22"/>
                <w:szCs w:val="22"/>
              </w:rPr>
              <w:t>FIN420 “</w:t>
            </w:r>
            <w:r w:rsidRPr="00ED2B59">
              <w:rPr>
                <w:b/>
                <w:bCs/>
                <w:color w:val="000000"/>
                <w:sz w:val="22"/>
                <w:szCs w:val="22"/>
                <w:shd w:val="clear" w:color="auto" w:fill="FFFFFF"/>
              </w:rPr>
              <w:t>A Survey of Topics in Financial Technology was approved by the UCC.</w:t>
            </w:r>
            <w:r w:rsidRPr="00ED2B59">
              <w:rPr>
                <w:b/>
                <w:bCs/>
                <w:color w:val="000000"/>
                <w:shd w:val="clear" w:color="auto" w:fill="FFFFFF"/>
              </w:rPr>
              <w:t xml:space="preserve"> </w:t>
            </w:r>
          </w:p>
        </w:tc>
      </w:tr>
      <w:tr w:rsidR="003A01D0" w:rsidRPr="00ED2B59" w14:paraId="1A8D1DDE" w14:textId="77777777" w:rsidTr="00554F0B">
        <w:tc>
          <w:tcPr>
            <w:tcW w:w="8370" w:type="dxa"/>
            <w:shd w:val="clear" w:color="auto" w:fill="auto"/>
          </w:tcPr>
          <w:p w14:paraId="7016176A" w14:textId="77777777" w:rsidR="003A01D0" w:rsidRPr="00ED2B59" w:rsidRDefault="003A01D0" w:rsidP="003A01D0">
            <w:pPr>
              <w:rPr>
                <w:bCs/>
                <w:sz w:val="22"/>
                <w:szCs w:val="22"/>
              </w:rPr>
            </w:pPr>
          </w:p>
        </w:tc>
      </w:tr>
    </w:tbl>
    <w:p w14:paraId="32BF97E7" w14:textId="77777777" w:rsidR="003A01D0" w:rsidRPr="00ED2B59" w:rsidRDefault="003A01D0" w:rsidP="003A01D0">
      <w:pPr>
        <w:rPr>
          <w:sz w:val="22"/>
          <w:szCs w:val="22"/>
        </w:rPr>
      </w:pPr>
    </w:p>
    <w:tbl>
      <w:tblPr>
        <w:tblW w:w="0" w:type="auto"/>
        <w:tblInd w:w="270" w:type="dxa"/>
        <w:tblLook w:val="04A0" w:firstRow="1" w:lastRow="0" w:firstColumn="1" w:lastColumn="0" w:noHBand="0" w:noVBand="1"/>
      </w:tblPr>
      <w:tblGrid>
        <w:gridCol w:w="7832"/>
      </w:tblGrid>
      <w:tr w:rsidR="003A01D0" w:rsidRPr="00ED2B59" w14:paraId="7B034DC2" w14:textId="77777777" w:rsidTr="00554F0B">
        <w:tc>
          <w:tcPr>
            <w:tcW w:w="7832" w:type="dxa"/>
            <w:shd w:val="clear" w:color="auto" w:fill="auto"/>
          </w:tcPr>
          <w:p w14:paraId="7B3352FA" w14:textId="77777777" w:rsidR="003A01D0" w:rsidRPr="00ED2B59" w:rsidRDefault="003A01D0" w:rsidP="003A01D0">
            <w:pPr>
              <w:pBdr>
                <w:top w:val="single" w:sz="4" w:space="1" w:color="auto"/>
                <w:left w:val="single" w:sz="4" w:space="1" w:color="auto"/>
                <w:bottom w:val="single" w:sz="4" w:space="1" w:color="auto"/>
                <w:right w:val="single" w:sz="4" w:space="1" w:color="auto"/>
              </w:pBdr>
              <w:rPr>
                <w:bCs/>
                <w:sz w:val="22"/>
                <w:szCs w:val="22"/>
              </w:rPr>
            </w:pPr>
            <w:r w:rsidRPr="00ED2B59">
              <w:rPr>
                <w:sz w:val="22"/>
                <w:szCs w:val="22"/>
              </w:rPr>
              <w:t xml:space="preserve">3. The Bachelor of Science in Business Program continues to invest </w:t>
            </w:r>
            <w:r w:rsidRPr="00ED2B59">
              <w:rPr>
                <w:b/>
                <w:sz w:val="22"/>
                <w:szCs w:val="22"/>
              </w:rPr>
              <w:t>countless effort</w:t>
            </w:r>
            <w:r w:rsidRPr="00ED2B59">
              <w:rPr>
                <w:sz w:val="22"/>
                <w:szCs w:val="22"/>
              </w:rPr>
              <w:t xml:space="preserve"> to address the </w:t>
            </w:r>
            <w:r w:rsidRPr="00ED2B59">
              <w:rPr>
                <w:b/>
                <w:sz w:val="22"/>
                <w:szCs w:val="22"/>
              </w:rPr>
              <w:t>importance of Business Ethics</w:t>
            </w:r>
            <w:r w:rsidRPr="00ED2B59">
              <w:rPr>
                <w:sz w:val="22"/>
                <w:szCs w:val="22"/>
              </w:rPr>
              <w:t xml:space="preserve">, which is implicitly </w:t>
            </w:r>
            <w:r w:rsidRPr="00ED2B59">
              <w:rPr>
                <w:b/>
                <w:sz w:val="22"/>
                <w:szCs w:val="22"/>
              </w:rPr>
              <w:t>tackled across countless classes</w:t>
            </w:r>
            <w:r w:rsidRPr="00ED2B59">
              <w:rPr>
                <w:sz w:val="22"/>
                <w:szCs w:val="22"/>
              </w:rPr>
              <w:t xml:space="preserve">. </w:t>
            </w:r>
            <w:r w:rsidRPr="00ED2B59">
              <w:rPr>
                <w:bCs/>
                <w:sz w:val="22"/>
                <w:szCs w:val="22"/>
              </w:rPr>
              <w:t>All students in the BS in Business are continuing to take an ethics Module.</w:t>
            </w:r>
          </w:p>
        </w:tc>
      </w:tr>
    </w:tbl>
    <w:p w14:paraId="48CAFEF1" w14:textId="77777777" w:rsidR="003A01D0" w:rsidRPr="00ED2B59" w:rsidRDefault="003A01D0" w:rsidP="003A01D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8270"/>
      </w:tblGrid>
      <w:tr w:rsidR="003A01D0" w:rsidRPr="00ED2B59" w14:paraId="072934F7" w14:textId="77777777" w:rsidTr="00554F0B">
        <w:tc>
          <w:tcPr>
            <w:tcW w:w="360" w:type="dxa"/>
            <w:tcBorders>
              <w:top w:val="nil"/>
              <w:left w:val="nil"/>
              <w:bottom w:val="nil"/>
              <w:right w:val="single" w:sz="4" w:space="0" w:color="auto"/>
            </w:tcBorders>
            <w:shd w:val="clear" w:color="auto" w:fill="auto"/>
            <w:vAlign w:val="center"/>
          </w:tcPr>
          <w:p w14:paraId="2EA339F2" w14:textId="77777777" w:rsidR="003A01D0" w:rsidRPr="00ED2B59" w:rsidRDefault="003A01D0" w:rsidP="003A01D0">
            <w:pPr>
              <w:rPr>
                <w:b/>
                <w:sz w:val="22"/>
                <w:szCs w:val="22"/>
              </w:rPr>
            </w:pPr>
          </w:p>
        </w:tc>
        <w:tc>
          <w:tcPr>
            <w:tcW w:w="8270" w:type="dxa"/>
            <w:tcBorders>
              <w:top w:val="single" w:sz="4" w:space="0" w:color="auto"/>
              <w:left w:val="single" w:sz="4" w:space="0" w:color="auto"/>
              <w:bottom w:val="single" w:sz="4" w:space="0" w:color="auto"/>
              <w:right w:val="single" w:sz="4" w:space="0" w:color="auto"/>
            </w:tcBorders>
            <w:shd w:val="clear" w:color="auto" w:fill="auto"/>
          </w:tcPr>
          <w:p w14:paraId="46F2BCF3" w14:textId="77777777" w:rsidR="003A01D0" w:rsidRPr="00ED2B59" w:rsidRDefault="003A01D0" w:rsidP="003A01D0">
            <w:pPr>
              <w:rPr>
                <w:bCs/>
                <w:sz w:val="22"/>
                <w:szCs w:val="22"/>
              </w:rPr>
            </w:pPr>
            <w:r w:rsidRPr="00ED2B59">
              <w:rPr>
                <w:b/>
                <w:bCs/>
                <w:sz w:val="22"/>
                <w:szCs w:val="22"/>
              </w:rPr>
              <w:t>4. Based on goal 3</w:t>
            </w:r>
            <w:r w:rsidRPr="00ED2B59">
              <w:rPr>
                <w:bCs/>
                <w:sz w:val="22"/>
                <w:szCs w:val="22"/>
              </w:rPr>
              <w:t xml:space="preserve"> (leveraging technology for business success) and other feedback, students in the </w:t>
            </w:r>
            <w:r w:rsidRPr="00ED2B59">
              <w:rPr>
                <w:b/>
                <w:sz w:val="22"/>
                <w:szCs w:val="22"/>
              </w:rPr>
              <w:t>Business &amp; Technology major</w:t>
            </w:r>
            <w:r w:rsidRPr="00ED2B59">
              <w:rPr>
                <w:bCs/>
                <w:sz w:val="22"/>
                <w:szCs w:val="22"/>
              </w:rPr>
              <w:t xml:space="preserve"> can currently </w:t>
            </w:r>
            <w:r w:rsidRPr="00ED2B59">
              <w:rPr>
                <w:b/>
                <w:bCs/>
                <w:sz w:val="22"/>
                <w:szCs w:val="22"/>
              </w:rPr>
              <w:t>take a wider range of business classes</w:t>
            </w:r>
            <w:r w:rsidRPr="00ED2B59">
              <w:rPr>
                <w:bCs/>
                <w:sz w:val="22"/>
                <w:szCs w:val="22"/>
              </w:rPr>
              <w:t xml:space="preserve"> in the Business and technology concentration.  In the business concentration, </w:t>
            </w:r>
            <w:r w:rsidRPr="00ED2B59">
              <w:rPr>
                <w:b/>
                <w:sz w:val="22"/>
                <w:szCs w:val="22"/>
              </w:rPr>
              <w:t>s</w:t>
            </w:r>
            <w:r w:rsidRPr="00ED2B59">
              <w:rPr>
                <w:b/>
                <w:bCs/>
                <w:sz w:val="22"/>
                <w:szCs w:val="22"/>
              </w:rPr>
              <w:t>ince 2019</w:t>
            </w:r>
            <w:r w:rsidRPr="00ED2B59">
              <w:rPr>
                <w:bCs/>
                <w:sz w:val="22"/>
                <w:szCs w:val="22"/>
              </w:rPr>
              <w:t xml:space="preserve"> students have been provided with </w:t>
            </w:r>
            <w:r w:rsidRPr="00ED2B59">
              <w:rPr>
                <w:b/>
                <w:bCs/>
                <w:sz w:val="22"/>
                <w:szCs w:val="22"/>
              </w:rPr>
              <w:t>superior selection</w:t>
            </w:r>
            <w:r w:rsidRPr="00ED2B59">
              <w:rPr>
                <w:bCs/>
                <w:sz w:val="22"/>
                <w:szCs w:val="22"/>
              </w:rPr>
              <w:t xml:space="preserve">, and specialties now include, </w:t>
            </w:r>
            <w:r w:rsidRPr="00ED2B59">
              <w:rPr>
                <w:sz w:val="22"/>
                <w:szCs w:val="22"/>
              </w:rPr>
              <w:t>Finance, Management</w:t>
            </w:r>
            <w:r w:rsidRPr="00ED2B59">
              <w:rPr>
                <w:b/>
                <w:bCs/>
                <w:sz w:val="22"/>
                <w:szCs w:val="22"/>
              </w:rPr>
              <w:t xml:space="preserve">, Marketing </w:t>
            </w:r>
            <w:r w:rsidRPr="00ED2B59">
              <w:rPr>
                <w:b/>
                <w:bCs/>
              </w:rPr>
              <w:t>Innovation &amp; Analytics</w:t>
            </w:r>
            <w:r w:rsidRPr="00ED2B59">
              <w:rPr>
                <w:sz w:val="22"/>
                <w:szCs w:val="22"/>
              </w:rPr>
              <w:t xml:space="preserve">, Information Systems, Economics, as well as </w:t>
            </w:r>
            <w:r w:rsidRPr="00ED2B59">
              <w:rPr>
                <w:b/>
                <w:sz w:val="22"/>
                <w:szCs w:val="22"/>
              </w:rPr>
              <w:t>Accounting and Analytics</w:t>
            </w:r>
            <w:r w:rsidRPr="00ED2B59">
              <w:rPr>
                <w:sz w:val="22"/>
                <w:szCs w:val="22"/>
              </w:rPr>
              <w:t>. W</w:t>
            </w:r>
            <w:r w:rsidRPr="00ED2B59">
              <w:rPr>
                <w:bCs/>
                <w:sz w:val="22"/>
                <w:szCs w:val="22"/>
              </w:rPr>
              <w:t xml:space="preserve">e, </w:t>
            </w:r>
            <w:r w:rsidRPr="00ED2B59">
              <w:rPr>
                <w:b/>
                <w:sz w:val="22"/>
                <w:szCs w:val="22"/>
              </w:rPr>
              <w:t>since that time, completed the roll out of all courses related to the new majors</w:t>
            </w:r>
            <w:r w:rsidRPr="00ED2B59">
              <w:rPr>
                <w:bCs/>
                <w:sz w:val="22"/>
                <w:szCs w:val="22"/>
              </w:rPr>
              <w:t xml:space="preserve"> in Finance, Marketing, Information Systems, Economics and Management, and have finalized the Accounting and Analytics 5</w:t>
            </w:r>
            <w:r w:rsidRPr="00ED2B59">
              <w:rPr>
                <w:bCs/>
                <w:sz w:val="22"/>
                <w:szCs w:val="22"/>
                <w:vertAlign w:val="superscript"/>
              </w:rPr>
              <w:t>th</w:t>
            </w:r>
            <w:r w:rsidRPr="00ED2B59">
              <w:rPr>
                <w:bCs/>
                <w:sz w:val="22"/>
                <w:szCs w:val="22"/>
              </w:rPr>
              <w:t xml:space="preserve"> year curriculum.</w:t>
            </w:r>
          </w:p>
          <w:p w14:paraId="69478D6B" w14:textId="77777777" w:rsidR="003A01D0" w:rsidRPr="00ED2B59" w:rsidRDefault="003A01D0" w:rsidP="003A01D0">
            <w:pPr>
              <w:rPr>
                <w:b/>
                <w:color w:val="212121"/>
              </w:rPr>
            </w:pPr>
            <w:r w:rsidRPr="00ED2B59">
              <w:rPr>
                <w:bCs/>
                <w:sz w:val="22"/>
                <w:szCs w:val="22"/>
              </w:rPr>
              <w:t xml:space="preserve">Additional courses were approved </w:t>
            </w:r>
            <w:proofErr w:type="gramStart"/>
            <w:r w:rsidRPr="00ED2B59">
              <w:rPr>
                <w:bCs/>
                <w:sz w:val="22"/>
                <w:szCs w:val="22"/>
              </w:rPr>
              <w:t>including,</w:t>
            </w:r>
            <w:proofErr w:type="gramEnd"/>
            <w:r w:rsidRPr="00ED2B59">
              <w:rPr>
                <w:bCs/>
                <w:sz w:val="22"/>
                <w:szCs w:val="22"/>
              </w:rPr>
              <w:t xml:space="preserve"> </w:t>
            </w:r>
            <w:r w:rsidRPr="00ED2B59">
              <w:rPr>
                <w:b/>
                <w:color w:val="212121"/>
                <w:sz w:val="22"/>
                <w:szCs w:val="22"/>
              </w:rPr>
              <w:t>Intermediate Accounting I and II</w:t>
            </w:r>
            <w:r w:rsidRPr="00ED2B59">
              <w:rPr>
                <w:color w:val="212121"/>
                <w:sz w:val="22"/>
                <w:szCs w:val="22"/>
              </w:rPr>
              <w:t xml:space="preserve"> as well as the </w:t>
            </w:r>
            <w:proofErr w:type="gramStart"/>
            <w:r w:rsidRPr="00ED2B59">
              <w:rPr>
                <w:b/>
                <w:color w:val="212121"/>
                <w:sz w:val="22"/>
                <w:szCs w:val="22"/>
              </w:rPr>
              <w:t>Accounting</w:t>
            </w:r>
            <w:proofErr w:type="gramEnd"/>
            <w:r w:rsidRPr="00ED2B59">
              <w:rPr>
                <w:b/>
                <w:color w:val="212121"/>
                <w:sz w:val="22"/>
                <w:szCs w:val="22"/>
              </w:rPr>
              <w:t xml:space="preserve"> minor</w:t>
            </w:r>
            <w:r w:rsidRPr="00ED2B59">
              <w:rPr>
                <w:color w:val="212121"/>
                <w:sz w:val="22"/>
                <w:szCs w:val="22"/>
              </w:rPr>
              <w:t xml:space="preserve">. Further, Syllabi for </w:t>
            </w:r>
            <w:r w:rsidRPr="00ED2B59">
              <w:rPr>
                <w:b/>
                <w:color w:val="212121"/>
                <w:sz w:val="22"/>
                <w:szCs w:val="22"/>
              </w:rPr>
              <w:t>two tax courses</w:t>
            </w:r>
            <w:r w:rsidRPr="00ED2B59">
              <w:rPr>
                <w:color w:val="212121"/>
                <w:sz w:val="22"/>
                <w:szCs w:val="22"/>
              </w:rPr>
              <w:t xml:space="preserve"> were approved by the UCC: </w:t>
            </w:r>
            <w:r w:rsidRPr="00ED2B59">
              <w:rPr>
                <w:b/>
                <w:sz w:val="22"/>
                <w:szCs w:val="22"/>
              </w:rPr>
              <w:t>Federal Taxation of Business Entities and Federal Taxation of Individuals. A course on Auditing was approved by the UCC and implemented starting 2019-2020.</w:t>
            </w:r>
          </w:p>
          <w:p w14:paraId="79092539" w14:textId="77777777" w:rsidR="003A01D0" w:rsidRPr="00ED2B59" w:rsidRDefault="003A01D0" w:rsidP="003A01D0">
            <w:pPr>
              <w:rPr>
                <w:color w:val="212121"/>
              </w:rPr>
            </w:pPr>
            <w:r w:rsidRPr="00ED2B59">
              <w:rPr>
                <w:b/>
                <w:bCs/>
                <w:sz w:val="22"/>
                <w:szCs w:val="22"/>
              </w:rPr>
              <w:t xml:space="preserve">The technology concentrations </w:t>
            </w:r>
            <w:proofErr w:type="gramStart"/>
            <w:r w:rsidRPr="00ED2B59">
              <w:rPr>
                <w:b/>
                <w:bCs/>
                <w:sz w:val="22"/>
                <w:szCs w:val="22"/>
              </w:rPr>
              <w:t>includes</w:t>
            </w:r>
            <w:proofErr w:type="gramEnd"/>
            <w:r w:rsidRPr="00ED2B59">
              <w:rPr>
                <w:bCs/>
                <w:sz w:val="22"/>
                <w:szCs w:val="22"/>
              </w:rPr>
              <w:t xml:space="preserve"> IS, Computer Science, Environmental Science, Biotechnology, Green Technology, Music &amp; Technology, Arts &amp; Technology, History &amp; Philosophy of Technology and Science.</w:t>
            </w:r>
          </w:p>
          <w:p w14:paraId="6EE5F65D" w14:textId="77777777" w:rsidR="003A01D0" w:rsidRPr="00ED2B59" w:rsidRDefault="003A01D0" w:rsidP="003A01D0">
            <w:pPr>
              <w:rPr>
                <w:bCs/>
                <w:sz w:val="22"/>
                <w:szCs w:val="22"/>
              </w:rPr>
            </w:pPr>
            <w:r w:rsidRPr="00ED2B59">
              <w:rPr>
                <w:b/>
                <w:bCs/>
                <w:sz w:val="22"/>
                <w:szCs w:val="22"/>
              </w:rPr>
              <w:t>Prior to the expanded business concentrations</w:t>
            </w:r>
            <w:r w:rsidRPr="00ED2B59">
              <w:rPr>
                <w:bCs/>
                <w:sz w:val="22"/>
                <w:szCs w:val="22"/>
              </w:rPr>
              <w:t xml:space="preserve">, students had a more constrained choice of coursework besides elective selections. The </w:t>
            </w:r>
            <w:r w:rsidRPr="00ED2B59">
              <w:rPr>
                <w:b/>
                <w:bCs/>
                <w:sz w:val="22"/>
                <w:szCs w:val="22"/>
              </w:rPr>
              <w:t>extra concentrations in business,</w:t>
            </w:r>
            <w:r w:rsidRPr="00ED2B59">
              <w:rPr>
                <w:bCs/>
                <w:sz w:val="22"/>
                <w:szCs w:val="22"/>
              </w:rPr>
              <w:t xml:space="preserve"> combined with the technology concentrations, provide students more choice and ensure they are developing specialty capacity in both business and technology.  In addition to goal 3, these changes are in line with the SOB Vision and Mission and program goals, which all emphasize the importance of being a business school with technology at our core.</w:t>
            </w:r>
          </w:p>
        </w:tc>
      </w:tr>
      <w:tr w:rsidR="003A01D0" w:rsidRPr="00ED2B59" w14:paraId="6B011834" w14:textId="77777777" w:rsidTr="00554F0B">
        <w:tc>
          <w:tcPr>
            <w:tcW w:w="360" w:type="dxa"/>
            <w:tcBorders>
              <w:top w:val="nil"/>
              <w:left w:val="nil"/>
              <w:bottom w:val="nil"/>
              <w:right w:val="single" w:sz="4" w:space="0" w:color="auto"/>
            </w:tcBorders>
            <w:shd w:val="clear" w:color="auto" w:fill="auto"/>
            <w:vAlign w:val="center"/>
          </w:tcPr>
          <w:p w14:paraId="52E19FDA" w14:textId="77777777" w:rsidR="003A01D0" w:rsidRPr="00ED2B59" w:rsidRDefault="003A01D0" w:rsidP="003A01D0">
            <w:pPr>
              <w:rPr>
                <w:b/>
                <w:sz w:val="22"/>
                <w:szCs w:val="22"/>
              </w:rPr>
            </w:pPr>
          </w:p>
        </w:tc>
        <w:tc>
          <w:tcPr>
            <w:tcW w:w="8270" w:type="dxa"/>
            <w:tcBorders>
              <w:top w:val="single" w:sz="4" w:space="0" w:color="auto"/>
              <w:left w:val="single" w:sz="4" w:space="0" w:color="auto"/>
              <w:bottom w:val="single" w:sz="4" w:space="0" w:color="auto"/>
              <w:right w:val="single" w:sz="4" w:space="0" w:color="auto"/>
            </w:tcBorders>
            <w:shd w:val="clear" w:color="auto" w:fill="auto"/>
          </w:tcPr>
          <w:p w14:paraId="34BE49E9" w14:textId="77777777" w:rsidR="003A01D0" w:rsidRPr="00ED2B59" w:rsidRDefault="003A01D0" w:rsidP="003A01D0">
            <w:pPr>
              <w:rPr>
                <w:bCs/>
                <w:sz w:val="22"/>
                <w:szCs w:val="22"/>
              </w:rPr>
            </w:pPr>
          </w:p>
          <w:p w14:paraId="03262FB6" w14:textId="77777777" w:rsidR="003A01D0" w:rsidRPr="00ED2B59" w:rsidRDefault="003A01D0" w:rsidP="003A01D0">
            <w:pPr>
              <w:rPr>
                <w:bCs/>
                <w:sz w:val="22"/>
                <w:szCs w:val="22"/>
              </w:rPr>
            </w:pPr>
            <w:r w:rsidRPr="00ED2B59">
              <w:rPr>
                <w:bCs/>
                <w:sz w:val="22"/>
                <w:szCs w:val="22"/>
              </w:rPr>
              <w:t xml:space="preserve">5. Based on goal 2 (effective team work) and other feedback, we persisted to </w:t>
            </w:r>
            <w:r w:rsidRPr="00ED2B59">
              <w:rPr>
                <w:b/>
                <w:bCs/>
                <w:sz w:val="22"/>
                <w:szCs w:val="22"/>
              </w:rPr>
              <w:t>hone</w:t>
            </w:r>
            <w:r w:rsidRPr="00ED2B59">
              <w:rPr>
                <w:bCs/>
                <w:sz w:val="22"/>
                <w:szCs w:val="22"/>
              </w:rPr>
              <w:t xml:space="preserve"> </w:t>
            </w:r>
            <w:r w:rsidRPr="00ED2B59">
              <w:rPr>
                <w:b/>
                <w:bCs/>
                <w:sz w:val="22"/>
                <w:szCs w:val="22"/>
              </w:rPr>
              <w:t>the “practice core”</w:t>
            </w:r>
            <w:r w:rsidRPr="00ED2B59">
              <w:rPr>
                <w:bCs/>
                <w:sz w:val="22"/>
                <w:szCs w:val="22"/>
              </w:rPr>
              <w:t xml:space="preserve"> courses that focus on team projects that challenge students to solve real-world problems that are cross-functional by nature. In numerous courses, students continue to center on performing strategic due diligence analyses and strategic planning for large public firms. In a different course, students discover how to identify market opportunities. Lastly, in two remaining courses students work on a project throughout their senior year in which they have the option to either be matched up with an actual company as their “client” or work on a start-up business. All projects have an underlying business problem that needs solving. Projects conclude with a group presentation as part of a campus-wide Innovation Day. </w:t>
            </w:r>
            <w:r w:rsidRPr="00ED2B59">
              <w:rPr>
                <w:sz w:val="22"/>
                <w:szCs w:val="22"/>
              </w:rPr>
              <w:t>Notably, in 2017, a comprehensive review of senior design</w:t>
            </w:r>
            <w:r w:rsidRPr="00ED2B59">
              <w:rPr>
                <w:bCs/>
                <w:sz w:val="22"/>
                <w:szCs w:val="22"/>
              </w:rPr>
              <w:t xml:space="preserve"> for BSB was conducted, a plan was completed and reviewed by the UCC, and</w:t>
            </w:r>
            <w:r w:rsidRPr="00ED2B59">
              <w:rPr>
                <w:b/>
                <w:bCs/>
                <w:sz w:val="22"/>
                <w:szCs w:val="22"/>
              </w:rPr>
              <w:t xml:space="preserve"> its implementation has continued during 2021-2022</w:t>
            </w:r>
            <w:r w:rsidRPr="00ED2B59">
              <w:rPr>
                <w:bCs/>
                <w:sz w:val="22"/>
                <w:szCs w:val="22"/>
              </w:rPr>
              <w:t xml:space="preserve">. </w:t>
            </w:r>
          </w:p>
        </w:tc>
      </w:tr>
      <w:tr w:rsidR="003A01D0" w:rsidRPr="00ED2B59" w14:paraId="3F4D821A" w14:textId="77777777" w:rsidTr="00554F0B">
        <w:tc>
          <w:tcPr>
            <w:tcW w:w="360" w:type="dxa"/>
            <w:tcBorders>
              <w:top w:val="nil"/>
              <w:left w:val="nil"/>
              <w:bottom w:val="nil"/>
              <w:right w:val="nil"/>
            </w:tcBorders>
            <w:shd w:val="clear" w:color="auto" w:fill="auto"/>
            <w:vAlign w:val="center"/>
          </w:tcPr>
          <w:p w14:paraId="240A80D9" w14:textId="77777777" w:rsidR="003A01D0" w:rsidRPr="00ED2B59" w:rsidRDefault="003A01D0" w:rsidP="003A01D0">
            <w:pPr>
              <w:rPr>
                <w:b/>
                <w:sz w:val="22"/>
                <w:szCs w:val="22"/>
              </w:rPr>
            </w:pPr>
          </w:p>
        </w:tc>
        <w:tc>
          <w:tcPr>
            <w:tcW w:w="8270" w:type="dxa"/>
            <w:tcBorders>
              <w:top w:val="single" w:sz="4" w:space="0" w:color="auto"/>
              <w:left w:val="nil"/>
              <w:bottom w:val="nil"/>
              <w:right w:val="nil"/>
            </w:tcBorders>
            <w:shd w:val="clear" w:color="auto" w:fill="auto"/>
          </w:tcPr>
          <w:p w14:paraId="41FDDC46" w14:textId="77777777" w:rsidR="003A01D0" w:rsidRPr="00ED2B59" w:rsidRDefault="003A01D0" w:rsidP="003A01D0">
            <w:pPr>
              <w:rPr>
                <w:bCs/>
                <w:sz w:val="22"/>
                <w:szCs w:val="22"/>
              </w:rPr>
            </w:pPr>
          </w:p>
          <w:p w14:paraId="42F8424B" w14:textId="77777777" w:rsidR="003A01D0" w:rsidRPr="00ED2B59" w:rsidRDefault="003A01D0" w:rsidP="003A01D0">
            <w:pPr>
              <w:pBdr>
                <w:top w:val="single" w:sz="4" w:space="1" w:color="auto"/>
                <w:left w:val="single" w:sz="4" w:space="4" w:color="auto"/>
                <w:bottom w:val="single" w:sz="4" w:space="1" w:color="auto"/>
                <w:right w:val="single" w:sz="4" w:space="0" w:color="auto"/>
              </w:pBdr>
              <w:rPr>
                <w:sz w:val="22"/>
                <w:szCs w:val="22"/>
              </w:rPr>
            </w:pPr>
            <w:r w:rsidRPr="00ED2B59">
              <w:rPr>
                <w:sz w:val="22"/>
                <w:szCs w:val="22"/>
              </w:rPr>
              <w:t xml:space="preserve">6. </w:t>
            </w:r>
            <w:r w:rsidRPr="00ED2B59">
              <w:rPr>
                <w:bCs/>
                <w:sz w:val="22"/>
                <w:szCs w:val="22"/>
              </w:rPr>
              <w:t xml:space="preserve">Based on goal 1 (oral and written communication) </w:t>
            </w:r>
            <w:r w:rsidRPr="00ED2B59">
              <w:rPr>
                <w:b/>
                <w:bCs/>
                <w:sz w:val="22"/>
                <w:szCs w:val="22"/>
              </w:rPr>
              <w:t>evaluations</w:t>
            </w:r>
            <w:r w:rsidRPr="00ED2B59">
              <w:rPr>
                <w:bCs/>
                <w:sz w:val="22"/>
                <w:szCs w:val="22"/>
              </w:rPr>
              <w:t xml:space="preserve"> and other feedback, all students </w:t>
            </w:r>
            <w:r w:rsidRPr="00ED2B59">
              <w:rPr>
                <w:b/>
                <w:bCs/>
                <w:sz w:val="22"/>
                <w:szCs w:val="22"/>
              </w:rPr>
              <w:t>carried on taking a freshman writing course during 2021-2022</w:t>
            </w:r>
            <w:r w:rsidRPr="00ED2B59">
              <w:rPr>
                <w:bCs/>
                <w:sz w:val="22"/>
                <w:szCs w:val="22"/>
              </w:rPr>
              <w:t xml:space="preserve">, which has been improved and perfected by the College or Arts and Letters. This continues to provide </w:t>
            </w:r>
            <w:r w:rsidRPr="00ED2B59">
              <w:rPr>
                <w:bCs/>
                <w:sz w:val="22"/>
                <w:szCs w:val="22"/>
              </w:rPr>
              <w:lastRenderedPageBreak/>
              <w:t xml:space="preserve">BSB students with a strong basis they then work and cultivate </w:t>
            </w:r>
            <w:proofErr w:type="gramStart"/>
            <w:r w:rsidRPr="00ED2B59">
              <w:rPr>
                <w:bCs/>
                <w:sz w:val="22"/>
                <w:szCs w:val="22"/>
              </w:rPr>
              <w:t>during the course of</w:t>
            </w:r>
            <w:proofErr w:type="gramEnd"/>
            <w:r w:rsidRPr="00ED2B59">
              <w:rPr>
                <w:bCs/>
                <w:sz w:val="22"/>
                <w:szCs w:val="22"/>
              </w:rPr>
              <w:t xml:space="preserve"> the curriculum, and later on are assessed in senior year.</w:t>
            </w:r>
          </w:p>
          <w:p w14:paraId="4914216B" w14:textId="77777777" w:rsidR="003A01D0" w:rsidRPr="00ED2B59" w:rsidRDefault="003A01D0" w:rsidP="003A01D0">
            <w:pPr>
              <w:rPr>
                <w:bCs/>
                <w:sz w:val="22"/>
                <w:szCs w:val="22"/>
              </w:rPr>
            </w:pPr>
          </w:p>
          <w:tbl>
            <w:tblPr>
              <w:tblStyle w:val="TableGrid"/>
              <w:tblW w:w="0" w:type="auto"/>
              <w:tblLook w:val="04A0" w:firstRow="1" w:lastRow="0" w:firstColumn="1" w:lastColumn="0" w:noHBand="0" w:noVBand="1"/>
            </w:tblPr>
            <w:tblGrid>
              <w:gridCol w:w="7991"/>
            </w:tblGrid>
            <w:tr w:rsidR="003A01D0" w:rsidRPr="00ED2B59" w14:paraId="1C936150" w14:textId="77777777" w:rsidTr="00554F0B">
              <w:tc>
                <w:tcPr>
                  <w:tcW w:w="7991" w:type="dxa"/>
                </w:tcPr>
                <w:p w14:paraId="2452EE79" w14:textId="77777777" w:rsidR="003A01D0" w:rsidRPr="00ED2B59" w:rsidRDefault="003A01D0" w:rsidP="003A01D0">
                  <w:pPr>
                    <w:rPr>
                      <w:b/>
                      <w:sz w:val="22"/>
                      <w:szCs w:val="22"/>
                    </w:rPr>
                  </w:pPr>
                  <w:r w:rsidRPr="00ED2B59">
                    <w:rPr>
                      <w:bCs/>
                      <w:sz w:val="22"/>
                      <w:szCs w:val="22"/>
                    </w:rPr>
                    <w:t xml:space="preserve">7. Our goal 3 assessments (leveraging technology for business success) and other feedback, suggested that while students were getting exposure to business fundamentals, the opportunity for students to develop a </w:t>
                  </w:r>
                  <w:r w:rsidRPr="00ED2B59">
                    <w:rPr>
                      <w:b/>
                      <w:sz w:val="22"/>
                      <w:szCs w:val="22"/>
                    </w:rPr>
                    <w:t>specialty</w:t>
                  </w:r>
                  <w:r w:rsidRPr="00ED2B59">
                    <w:rPr>
                      <w:bCs/>
                      <w:sz w:val="22"/>
                      <w:szCs w:val="22"/>
                    </w:rPr>
                    <w:t xml:space="preserve"> in a </w:t>
                  </w:r>
                  <w:r w:rsidRPr="00ED2B59">
                    <w:rPr>
                      <w:b/>
                      <w:bCs/>
                      <w:sz w:val="22"/>
                      <w:szCs w:val="22"/>
                    </w:rPr>
                    <w:t>particular business</w:t>
                  </w:r>
                  <w:r w:rsidRPr="00ED2B59">
                    <w:rPr>
                      <w:bCs/>
                      <w:sz w:val="22"/>
                      <w:szCs w:val="22"/>
                    </w:rPr>
                    <w:t xml:space="preserve"> </w:t>
                  </w:r>
                  <w:r w:rsidRPr="00ED2B59">
                    <w:rPr>
                      <w:b/>
                      <w:bCs/>
                      <w:sz w:val="22"/>
                      <w:szCs w:val="22"/>
                    </w:rPr>
                    <w:t>area was still not comprehensive enough</w:t>
                  </w:r>
                  <w:r w:rsidRPr="00ED2B59">
                    <w:rPr>
                      <w:bCs/>
                      <w:sz w:val="22"/>
                      <w:szCs w:val="22"/>
                    </w:rPr>
                    <w:t xml:space="preserve">. This narrowed students’ ability to have ample business acumen in a particular business </w:t>
                  </w:r>
                  <w:r w:rsidRPr="00ED2B59">
                    <w:rPr>
                      <w:b/>
                      <w:bCs/>
                      <w:sz w:val="22"/>
                      <w:szCs w:val="22"/>
                    </w:rPr>
                    <w:t>field</w:t>
                  </w:r>
                  <w:r w:rsidRPr="00ED2B59">
                    <w:rPr>
                      <w:bCs/>
                      <w:sz w:val="22"/>
                      <w:szCs w:val="22"/>
                    </w:rPr>
                    <w:t xml:space="preserve"> so that they could have greater ability to leverage technology for business solutions. A </w:t>
                  </w:r>
                  <w:r w:rsidRPr="00ED2B59">
                    <w:rPr>
                      <w:b/>
                      <w:bCs/>
                      <w:sz w:val="22"/>
                      <w:szCs w:val="22"/>
                    </w:rPr>
                    <w:t>detailed ongoing review</w:t>
                  </w:r>
                  <w:r w:rsidRPr="00ED2B59">
                    <w:rPr>
                      <w:bCs/>
                      <w:sz w:val="22"/>
                      <w:szCs w:val="22"/>
                    </w:rPr>
                    <w:t xml:space="preserve"> was implemented, and it was </w:t>
                  </w:r>
                  <w:r w:rsidRPr="00ED2B59">
                    <w:rPr>
                      <w:b/>
                      <w:bCs/>
                      <w:sz w:val="22"/>
                      <w:szCs w:val="22"/>
                    </w:rPr>
                    <w:t>decided to gradually adjust the curriculum</w:t>
                  </w:r>
                  <w:r w:rsidRPr="00ED2B59">
                    <w:rPr>
                      <w:bCs/>
                      <w:sz w:val="22"/>
                      <w:szCs w:val="22"/>
                    </w:rPr>
                    <w:t xml:space="preserve"> </w:t>
                  </w:r>
                  <w:r w:rsidRPr="00ED2B59">
                    <w:rPr>
                      <w:b/>
                      <w:bCs/>
                      <w:sz w:val="22"/>
                      <w:szCs w:val="22"/>
                    </w:rPr>
                    <w:t xml:space="preserve">and expand our SOB’s offerings beyond </w:t>
                  </w:r>
                  <w:r w:rsidRPr="00ED2B59">
                    <w:rPr>
                      <w:b/>
                      <w:sz w:val="22"/>
                      <w:szCs w:val="22"/>
                    </w:rPr>
                    <w:t xml:space="preserve">Business &amp; Technology, Finance, Management, Marketing </w:t>
                  </w:r>
                  <w:r w:rsidRPr="00ED2B59">
                    <w:rPr>
                      <w:b/>
                      <w:bCs/>
                    </w:rPr>
                    <w:t>Innovation &amp;</w:t>
                  </w:r>
                  <w:r w:rsidRPr="00ED2B59">
                    <w:t xml:space="preserve"> </w:t>
                  </w:r>
                  <w:r w:rsidRPr="00ED2B59">
                    <w:rPr>
                      <w:b/>
                      <w:bCs/>
                    </w:rPr>
                    <w:t>Analytics</w:t>
                  </w:r>
                  <w:r w:rsidRPr="00ED2B59">
                    <w:t xml:space="preserve"> </w:t>
                  </w:r>
                  <w:r w:rsidRPr="00ED2B59">
                    <w:rPr>
                      <w:b/>
                      <w:bCs/>
                    </w:rPr>
                    <w:t>which has an expanded curriculum</w:t>
                  </w:r>
                  <w:r w:rsidRPr="00ED2B59">
                    <w:rPr>
                      <w:b/>
                      <w:sz w:val="22"/>
                      <w:szCs w:val="22"/>
                    </w:rPr>
                    <w:t xml:space="preserve">, Information Systems and Economics, to include Accounting &amp; Analytics </w:t>
                  </w:r>
                  <w:r w:rsidRPr="00ED2B59">
                    <w:rPr>
                      <w:b/>
                      <w:i/>
                      <w:sz w:val="22"/>
                      <w:szCs w:val="22"/>
                    </w:rPr>
                    <w:t>as well as</w:t>
                  </w:r>
                  <w:r w:rsidRPr="00ED2B59">
                    <w:rPr>
                      <w:b/>
                      <w:sz w:val="22"/>
                      <w:szCs w:val="22"/>
                    </w:rPr>
                    <w:t xml:space="preserve"> an </w:t>
                  </w:r>
                  <w:proofErr w:type="gramStart"/>
                  <w:r w:rsidRPr="00ED2B59">
                    <w:rPr>
                      <w:b/>
                      <w:sz w:val="22"/>
                      <w:szCs w:val="22"/>
                    </w:rPr>
                    <w:t>Accounting</w:t>
                  </w:r>
                  <w:proofErr w:type="gramEnd"/>
                  <w:r w:rsidRPr="00ED2B59">
                    <w:rPr>
                      <w:b/>
                      <w:sz w:val="22"/>
                      <w:szCs w:val="22"/>
                    </w:rPr>
                    <w:t xml:space="preserve"> minor </w:t>
                  </w:r>
                  <w:r w:rsidRPr="00ED2B59">
                    <w:rPr>
                      <w:bCs/>
                      <w:sz w:val="22"/>
                      <w:szCs w:val="22"/>
                    </w:rPr>
                    <w:t>(2018).</w:t>
                  </w:r>
                  <w:r w:rsidRPr="00ED2B59">
                    <w:rPr>
                      <w:b/>
                      <w:sz w:val="22"/>
                      <w:szCs w:val="22"/>
                    </w:rPr>
                    <w:t xml:space="preserve"> </w:t>
                  </w:r>
                  <w:r w:rsidRPr="00ED2B59">
                    <w:rPr>
                      <w:sz w:val="22"/>
                      <w:szCs w:val="22"/>
                    </w:rPr>
                    <w:t xml:space="preserve"> </w:t>
                  </w:r>
                  <w:r w:rsidRPr="00ED2B59">
                    <w:rPr>
                      <w:b/>
                      <w:sz w:val="22"/>
                      <w:szCs w:val="22"/>
                    </w:rPr>
                    <w:t>The latter newer major and the remaining majors all take the same core</w:t>
                  </w:r>
                  <w:r w:rsidRPr="00ED2B59">
                    <w:rPr>
                      <w:bCs/>
                      <w:sz w:val="22"/>
                      <w:szCs w:val="22"/>
                    </w:rPr>
                    <w:t xml:space="preserve">, as well as 6-8 courses in their major. We also </w:t>
                  </w:r>
                  <w:r w:rsidRPr="00ED2B59">
                    <w:rPr>
                      <w:b/>
                      <w:bCs/>
                      <w:sz w:val="22"/>
                      <w:szCs w:val="22"/>
                    </w:rPr>
                    <w:t>persisted</w:t>
                  </w:r>
                  <w:r w:rsidRPr="00ED2B59">
                    <w:rPr>
                      <w:bCs/>
                      <w:sz w:val="22"/>
                      <w:szCs w:val="22"/>
                    </w:rPr>
                    <w:t xml:space="preserve"> to adjust the Business &amp; Technology curriculum to reflect the additional majors that were added. In the new curriculum, students take the Business Core but </w:t>
                  </w:r>
                  <w:r w:rsidRPr="00ED2B59">
                    <w:rPr>
                      <w:b/>
                      <w:bCs/>
                      <w:sz w:val="22"/>
                      <w:szCs w:val="22"/>
                    </w:rPr>
                    <w:t>presently (2021-2022) also have an opportunity for a much wider selection</w:t>
                  </w:r>
                  <w:r w:rsidRPr="00ED2B59">
                    <w:rPr>
                      <w:bCs/>
                      <w:sz w:val="22"/>
                      <w:szCs w:val="22"/>
                    </w:rPr>
                    <w:t xml:space="preserve"> of business concentrations to specialize in, which include taking classes in one of seven business areas (</w:t>
                  </w:r>
                  <w:r w:rsidRPr="00ED2B59">
                    <w:rPr>
                      <w:sz w:val="22"/>
                      <w:szCs w:val="22"/>
                    </w:rPr>
                    <w:t xml:space="preserve">Finance, </w:t>
                  </w:r>
                  <w:r w:rsidRPr="00ED2B59">
                    <w:rPr>
                      <w:b/>
                      <w:bCs/>
                      <w:sz w:val="22"/>
                      <w:szCs w:val="22"/>
                    </w:rPr>
                    <w:t xml:space="preserve">Management, Marketing </w:t>
                  </w:r>
                  <w:r w:rsidRPr="00ED2B59">
                    <w:rPr>
                      <w:b/>
                      <w:bCs/>
                    </w:rPr>
                    <w:t>Innovation</w:t>
                  </w:r>
                  <w:r w:rsidRPr="00ED2B59">
                    <w:t xml:space="preserve"> &amp; Analytics</w:t>
                  </w:r>
                  <w:r w:rsidRPr="00ED2B59">
                    <w:rPr>
                      <w:sz w:val="22"/>
                      <w:szCs w:val="22"/>
                    </w:rPr>
                    <w:t xml:space="preserve">, Information Systems, </w:t>
                  </w:r>
                  <w:r w:rsidRPr="00ED2B59">
                    <w:rPr>
                      <w:b/>
                      <w:sz w:val="22"/>
                      <w:szCs w:val="22"/>
                    </w:rPr>
                    <w:t>Economics and Accounting &amp; Analytics, along with the opportunity to minor in various domains, e.g., accounting).</w:t>
                  </w:r>
                </w:p>
              </w:tc>
            </w:tr>
          </w:tbl>
          <w:p w14:paraId="5D090D3B" w14:textId="77777777" w:rsidR="003A01D0" w:rsidRPr="00ED2B59" w:rsidRDefault="003A01D0" w:rsidP="003A01D0">
            <w:pPr>
              <w:rPr>
                <w:bCs/>
                <w:sz w:val="22"/>
                <w:szCs w:val="22"/>
              </w:rPr>
            </w:pPr>
          </w:p>
        </w:tc>
      </w:tr>
      <w:tr w:rsidR="003A01D0" w:rsidRPr="00ED2B59" w14:paraId="2775757C" w14:textId="77777777" w:rsidTr="00554F0B">
        <w:tc>
          <w:tcPr>
            <w:tcW w:w="360" w:type="dxa"/>
            <w:tcBorders>
              <w:top w:val="nil"/>
              <w:left w:val="nil"/>
              <w:bottom w:val="nil"/>
              <w:right w:val="nil"/>
            </w:tcBorders>
            <w:shd w:val="clear" w:color="auto" w:fill="auto"/>
            <w:vAlign w:val="center"/>
          </w:tcPr>
          <w:p w14:paraId="1B84E7FA" w14:textId="77777777" w:rsidR="003A01D0" w:rsidRPr="00ED2B59" w:rsidRDefault="003A01D0" w:rsidP="003A01D0">
            <w:pPr>
              <w:rPr>
                <w:b/>
                <w:sz w:val="22"/>
                <w:szCs w:val="22"/>
              </w:rPr>
            </w:pPr>
          </w:p>
        </w:tc>
        <w:tc>
          <w:tcPr>
            <w:tcW w:w="8270" w:type="dxa"/>
            <w:tcBorders>
              <w:top w:val="nil"/>
              <w:left w:val="nil"/>
              <w:bottom w:val="nil"/>
              <w:right w:val="nil"/>
            </w:tcBorders>
            <w:shd w:val="clear" w:color="auto" w:fill="auto"/>
          </w:tcPr>
          <w:p w14:paraId="54C43511" w14:textId="77777777" w:rsidR="003A01D0" w:rsidRPr="00ED2B59" w:rsidRDefault="003A01D0" w:rsidP="003A01D0">
            <w:pPr>
              <w:rPr>
                <w:b/>
              </w:rPr>
            </w:pPr>
          </w:p>
          <w:p w14:paraId="06349F73" w14:textId="77777777" w:rsidR="003A01D0" w:rsidRPr="00ED2B59" w:rsidRDefault="003A01D0" w:rsidP="003A01D0">
            <w:pPr>
              <w:rPr>
                <w:b/>
              </w:rPr>
            </w:pPr>
          </w:p>
          <w:p w14:paraId="2BD5C330" w14:textId="77777777" w:rsidR="003A01D0" w:rsidRPr="00ED2B59" w:rsidRDefault="003A01D0" w:rsidP="003A01D0">
            <w:pPr>
              <w:rPr>
                <w:b/>
              </w:rPr>
            </w:pPr>
            <w:r w:rsidRPr="00ED2B59">
              <w:rPr>
                <w:b/>
              </w:rPr>
              <w:t>STRUCTURAL CHANGES – Influenced by advisory Board, Alumni, market needs, etc.</w:t>
            </w:r>
          </w:p>
          <w:p w14:paraId="42ADDC0F" w14:textId="77777777" w:rsidR="003A01D0" w:rsidRPr="00ED2B59" w:rsidRDefault="003A01D0" w:rsidP="003A01D0">
            <w:pPr>
              <w:rPr>
                <w:b/>
                <w:sz w:val="22"/>
                <w:szCs w:val="22"/>
              </w:rPr>
            </w:pPr>
          </w:p>
          <w:tbl>
            <w:tblPr>
              <w:tblStyle w:val="TableGrid"/>
              <w:tblW w:w="0" w:type="auto"/>
              <w:tblLook w:val="04A0" w:firstRow="1" w:lastRow="0" w:firstColumn="1" w:lastColumn="0" w:noHBand="0" w:noVBand="1"/>
            </w:tblPr>
            <w:tblGrid>
              <w:gridCol w:w="7876"/>
            </w:tblGrid>
            <w:tr w:rsidR="003A01D0" w:rsidRPr="00ED2B59" w14:paraId="058E4CB3" w14:textId="77777777" w:rsidTr="00554F0B">
              <w:tc>
                <w:tcPr>
                  <w:tcW w:w="7876" w:type="dxa"/>
                </w:tcPr>
                <w:p w14:paraId="22DFFA33" w14:textId="77777777" w:rsidR="003A01D0" w:rsidRPr="00ED2B59" w:rsidRDefault="003A01D0" w:rsidP="003A01D0">
                  <w:pPr>
                    <w:rPr>
                      <w:sz w:val="22"/>
                      <w:szCs w:val="22"/>
                    </w:rPr>
                  </w:pPr>
                  <w:r w:rsidRPr="00ED2B59">
                    <w:rPr>
                      <w:bCs/>
                      <w:sz w:val="22"/>
                      <w:szCs w:val="22"/>
                    </w:rPr>
                    <w:t>1.</w:t>
                  </w:r>
                  <w:r w:rsidRPr="00ED2B59">
                    <w:rPr>
                      <w:b/>
                      <w:sz w:val="22"/>
                      <w:szCs w:val="22"/>
                    </w:rPr>
                    <w:t xml:space="preserve"> </w:t>
                  </w:r>
                  <w:r w:rsidRPr="00ED2B59">
                    <w:rPr>
                      <w:b/>
                      <w:bCs/>
                      <w:sz w:val="22"/>
                      <w:szCs w:val="22"/>
                    </w:rPr>
                    <w:t xml:space="preserve">Rebranding of </w:t>
                  </w:r>
                  <w:proofErr w:type="gramStart"/>
                  <w:r w:rsidRPr="00ED2B59">
                    <w:rPr>
                      <w:b/>
                      <w:bCs/>
                      <w:sz w:val="22"/>
                      <w:szCs w:val="22"/>
                    </w:rPr>
                    <w:t>Marketing to Marketing</w:t>
                  </w:r>
                  <w:proofErr w:type="gramEnd"/>
                  <w:r w:rsidRPr="00ED2B59">
                    <w:rPr>
                      <w:b/>
                      <w:bCs/>
                      <w:sz w:val="22"/>
                      <w:szCs w:val="22"/>
                    </w:rPr>
                    <w:t xml:space="preserve"> Innovation &amp; Analytics to capture the curriculum changes in the marketing major in Spring 2019, based on AOL and other feedback</w:t>
                  </w:r>
                  <w:r w:rsidRPr="00ED2B59">
                    <w:rPr>
                      <w:sz w:val="22"/>
                      <w:szCs w:val="22"/>
                    </w:rPr>
                    <w:t xml:space="preserve">. Drawing on AOL </w:t>
                  </w:r>
                  <w:r w:rsidRPr="00ED2B59">
                    <w:rPr>
                      <w:b/>
                      <w:bCs/>
                      <w:sz w:val="22"/>
                      <w:szCs w:val="22"/>
                    </w:rPr>
                    <w:t>feedback</w:t>
                  </w:r>
                  <w:r w:rsidRPr="00ED2B59">
                    <w:rPr>
                      <w:sz w:val="22"/>
                      <w:szCs w:val="22"/>
                    </w:rPr>
                    <w:t xml:space="preserve">, and additional feedback from students, faculty and the </w:t>
                  </w:r>
                  <w:r w:rsidRPr="00ED2B59">
                    <w:rPr>
                      <w:b/>
                      <w:bCs/>
                      <w:sz w:val="22"/>
                      <w:szCs w:val="22"/>
                    </w:rPr>
                    <w:t>SOB BOD</w:t>
                  </w:r>
                  <w:r w:rsidRPr="00ED2B59">
                    <w:rPr>
                      <w:sz w:val="22"/>
                      <w:szCs w:val="22"/>
                    </w:rPr>
                    <w:t xml:space="preserve">, during Fall 2019, Marketing Innovation &amp; Analytics majors will also be required to take new and existing courses in “Creativity and Innovation”. Additionally, all Marketing majors will be asked to take a marketing related senior design project.  The new Marketing Innovation &amp; Analytics curriculum completed in Spring 2019 includes a data analytics course as well. The current courses </w:t>
                  </w:r>
                  <w:proofErr w:type="gramStart"/>
                  <w:r w:rsidRPr="00ED2B59">
                    <w:rPr>
                      <w:sz w:val="22"/>
                      <w:szCs w:val="22"/>
                    </w:rPr>
                    <w:t>include:</w:t>
                  </w:r>
                  <w:proofErr w:type="gramEnd"/>
                  <w:r w:rsidRPr="00ED2B59">
                    <w:rPr>
                      <w:sz w:val="22"/>
                      <w:szCs w:val="22"/>
                    </w:rPr>
                    <w:t xml:space="preserve"> Marketing Analytics &amp; Research; Marketing Strategy in a Digital World; Social Media and Network Analysis; Virtual and Physical Consumer Behavior; Integrated Marketing Communications; and Data Analytics.</w:t>
                  </w:r>
                </w:p>
              </w:tc>
            </w:tr>
          </w:tbl>
          <w:p w14:paraId="3F211E28" w14:textId="77777777" w:rsidR="003A01D0" w:rsidRPr="00ED2B59" w:rsidRDefault="003A01D0" w:rsidP="003A01D0">
            <w:pPr>
              <w:rPr>
                <w:b/>
                <w:sz w:val="22"/>
                <w:szCs w:val="22"/>
              </w:rPr>
            </w:pPr>
          </w:p>
          <w:tbl>
            <w:tblPr>
              <w:tblStyle w:val="TableGrid"/>
              <w:tblW w:w="0" w:type="auto"/>
              <w:tblLook w:val="04A0" w:firstRow="1" w:lastRow="0" w:firstColumn="1" w:lastColumn="0" w:noHBand="0" w:noVBand="1"/>
            </w:tblPr>
            <w:tblGrid>
              <w:gridCol w:w="7876"/>
            </w:tblGrid>
            <w:tr w:rsidR="003A01D0" w:rsidRPr="00ED2B59" w14:paraId="249CE381" w14:textId="77777777" w:rsidTr="00554F0B">
              <w:tc>
                <w:tcPr>
                  <w:tcW w:w="7876" w:type="dxa"/>
                </w:tcPr>
                <w:p w14:paraId="748EC808" w14:textId="77777777" w:rsidR="003A01D0" w:rsidRPr="00ED2B59" w:rsidRDefault="003A01D0" w:rsidP="003A01D0">
                  <w:pPr>
                    <w:spacing w:before="240" w:after="60"/>
                    <w:rPr>
                      <w:rFonts w:eastAsia="Times New Roman"/>
                      <w:kern w:val="28"/>
                      <w:sz w:val="22"/>
                      <w:szCs w:val="22"/>
                    </w:rPr>
                  </w:pPr>
                  <w:r w:rsidRPr="00ED2B59">
                    <w:rPr>
                      <w:rFonts w:eastAsia="Times New Roman"/>
                      <w:bCs/>
                      <w:kern w:val="28"/>
                      <w:sz w:val="22"/>
                      <w:szCs w:val="22"/>
                    </w:rPr>
                    <w:t>2.</w:t>
                  </w:r>
                  <w:r w:rsidRPr="00ED2B59">
                    <w:rPr>
                      <w:rFonts w:ascii="Arial" w:eastAsia="Times New Roman" w:hAnsi="Arial"/>
                      <w:b/>
                      <w:kern w:val="28"/>
                      <w:sz w:val="22"/>
                      <w:szCs w:val="22"/>
                    </w:rPr>
                    <w:t xml:space="preserve"> </w:t>
                  </w:r>
                  <w:r w:rsidRPr="00ED2B59">
                    <w:rPr>
                      <w:rFonts w:eastAsia="Times New Roman"/>
                      <w:b/>
                      <w:kern w:val="28"/>
                      <w:sz w:val="22"/>
                      <w:szCs w:val="22"/>
                    </w:rPr>
                    <w:t>Drawing on faculty and student feedback, freshman entering Fall 2022 will continue to have a re-sequenced course schedule.</w:t>
                  </w:r>
                  <w:r w:rsidRPr="00ED2B59">
                    <w:rPr>
                      <w:rFonts w:eastAsia="Times New Roman"/>
                      <w:bCs/>
                      <w:kern w:val="28"/>
                      <w:sz w:val="22"/>
                      <w:szCs w:val="22"/>
                    </w:rPr>
                    <w:t xml:space="preserve"> For example, B.S. in Business, Major:  Business &amp; Technology students will take BT 100 in the freshman year, and BT 330 in their junior year; and </w:t>
                  </w:r>
                  <w:proofErr w:type="gramStart"/>
                  <w:r w:rsidRPr="00ED2B59">
                    <w:rPr>
                      <w:rFonts w:eastAsia="Times New Roman"/>
                      <w:bCs/>
                      <w:kern w:val="28"/>
                      <w:sz w:val="22"/>
                      <w:szCs w:val="22"/>
                    </w:rPr>
                    <w:t>Financial</w:t>
                  </w:r>
                  <w:proofErr w:type="gramEnd"/>
                  <w:r w:rsidRPr="00ED2B59">
                    <w:rPr>
                      <w:rFonts w:eastAsia="Times New Roman"/>
                      <w:bCs/>
                      <w:kern w:val="28"/>
                      <w:sz w:val="22"/>
                      <w:szCs w:val="22"/>
                    </w:rPr>
                    <w:t xml:space="preserve"> accounting and corporate finance in term 2 and 3.  </w:t>
                  </w:r>
                </w:p>
              </w:tc>
            </w:tr>
          </w:tbl>
          <w:p w14:paraId="31D0846F" w14:textId="77777777" w:rsidR="003A01D0" w:rsidRPr="00ED2B59" w:rsidRDefault="003A01D0" w:rsidP="003A01D0">
            <w:pPr>
              <w:spacing w:before="240" w:after="60"/>
              <w:rPr>
                <w:rFonts w:ascii="Arial" w:eastAsia="Times New Roman" w:hAnsi="Arial"/>
                <w:b/>
                <w:kern w:val="28"/>
                <w:sz w:val="22"/>
                <w:szCs w:val="22"/>
              </w:rPr>
            </w:pPr>
          </w:p>
        </w:tc>
      </w:tr>
    </w:tbl>
    <w:p w14:paraId="6028E3BF" w14:textId="77777777" w:rsidR="003A01D0" w:rsidRPr="00ED2B59" w:rsidRDefault="003A01D0" w:rsidP="003A01D0">
      <w:pPr>
        <w:spacing w:before="240" w:after="60"/>
        <w:rPr>
          <w:rFonts w:eastAsia="Times New Roman"/>
          <w:b/>
          <w:bCs/>
          <w:kern w:val="28"/>
        </w:rPr>
      </w:pPr>
    </w:p>
    <w:tbl>
      <w:tblPr>
        <w:tblStyle w:val="TableGrid"/>
        <w:tblW w:w="0" w:type="auto"/>
        <w:tblInd w:w="445" w:type="dxa"/>
        <w:tblLook w:val="04A0" w:firstRow="1" w:lastRow="0" w:firstColumn="1" w:lastColumn="0" w:noHBand="0" w:noVBand="1"/>
      </w:tblPr>
      <w:tblGrid>
        <w:gridCol w:w="8905"/>
      </w:tblGrid>
      <w:tr w:rsidR="003A01D0" w:rsidRPr="00ED2B59" w14:paraId="2FE17AD1" w14:textId="77777777" w:rsidTr="00554F0B">
        <w:tc>
          <w:tcPr>
            <w:tcW w:w="8905" w:type="dxa"/>
          </w:tcPr>
          <w:p w14:paraId="1BB5FE17" w14:textId="77777777" w:rsidR="003A01D0" w:rsidRPr="00ED2B59" w:rsidRDefault="003A01D0" w:rsidP="003A01D0">
            <w:pPr>
              <w:spacing w:before="240" w:after="60"/>
              <w:rPr>
                <w:rFonts w:eastAsia="Times New Roman"/>
                <w:kern w:val="28"/>
                <w:sz w:val="22"/>
                <w:szCs w:val="22"/>
              </w:rPr>
            </w:pPr>
            <w:r w:rsidRPr="00ED2B59">
              <w:rPr>
                <w:rFonts w:eastAsia="Times New Roman"/>
                <w:kern w:val="28"/>
                <w:sz w:val="22"/>
                <w:szCs w:val="22"/>
              </w:rPr>
              <w:t xml:space="preserve">3. </w:t>
            </w:r>
            <w:r w:rsidRPr="00ED2B59">
              <w:rPr>
                <w:rFonts w:eastAsia="Times New Roman"/>
                <w:b/>
                <w:bCs/>
                <w:kern w:val="28"/>
                <w:sz w:val="22"/>
                <w:szCs w:val="22"/>
              </w:rPr>
              <w:t>Drawing on AOL, faculty, student and external feedback, including benchmarking, a course on Auditing</w:t>
            </w:r>
            <w:r w:rsidRPr="00ED2B59">
              <w:rPr>
                <w:rFonts w:eastAsia="Times New Roman"/>
                <w:kern w:val="28"/>
                <w:sz w:val="22"/>
                <w:szCs w:val="22"/>
              </w:rPr>
              <w:t xml:space="preserve"> has continued to be incorporated successfully in </w:t>
            </w:r>
            <w:r w:rsidRPr="00ED2B59">
              <w:rPr>
                <w:rFonts w:eastAsia="Times New Roman"/>
                <w:b/>
                <w:bCs/>
                <w:kern w:val="28"/>
                <w:sz w:val="22"/>
                <w:szCs w:val="22"/>
              </w:rPr>
              <w:t>2021 - 2022</w:t>
            </w:r>
            <w:r w:rsidRPr="00ED2B59">
              <w:rPr>
                <w:rFonts w:eastAsia="Times New Roman"/>
                <w:kern w:val="28"/>
                <w:sz w:val="22"/>
                <w:szCs w:val="22"/>
              </w:rPr>
              <w:t xml:space="preserve">. Auditing is one of the specific areas required to sit for the CPA exam. The course addresses auditing and assurance services with a focus on the audit of financial statements, and the role of these services </w:t>
            </w:r>
            <w:r w:rsidRPr="00ED2B59">
              <w:rPr>
                <w:rFonts w:eastAsia="Times New Roman"/>
                <w:kern w:val="28"/>
                <w:sz w:val="22"/>
                <w:szCs w:val="22"/>
              </w:rPr>
              <w:lastRenderedPageBreak/>
              <w:t xml:space="preserve">in business and society and their ethical environment. The course provides knowledge in areas such as, the auditor’s and management’s responsibilities in the conduct of an audit, the practical application of audit procedures, and develops expertise financial reporting in the audit of financial statements. </w:t>
            </w:r>
          </w:p>
        </w:tc>
      </w:tr>
    </w:tbl>
    <w:p w14:paraId="7831822F" w14:textId="77777777" w:rsidR="003A01D0" w:rsidRPr="00ED2B59" w:rsidRDefault="003A01D0" w:rsidP="003A01D0">
      <w:pPr>
        <w:pBdr>
          <w:top w:val="single" w:sz="4" w:space="1" w:color="auto"/>
          <w:left w:val="single" w:sz="4" w:space="13" w:color="auto"/>
          <w:bottom w:val="single" w:sz="4" w:space="1" w:color="auto"/>
          <w:right w:val="single" w:sz="4" w:space="4" w:color="auto"/>
        </w:pBdr>
        <w:spacing w:before="240" w:after="60"/>
        <w:ind w:left="720"/>
        <w:jc w:val="both"/>
        <w:rPr>
          <w:rFonts w:ascii="Times" w:eastAsia="Times New Roman" w:hAnsi="Times" w:cs="Times"/>
          <w:b/>
          <w:kern w:val="28"/>
          <w:sz w:val="22"/>
          <w:szCs w:val="22"/>
        </w:rPr>
      </w:pPr>
      <w:r w:rsidRPr="00ED2B59">
        <w:rPr>
          <w:rFonts w:ascii="Times" w:eastAsia="Times New Roman" w:hAnsi="Times" w:cs="Times"/>
          <w:kern w:val="28"/>
          <w:sz w:val="22"/>
          <w:szCs w:val="22"/>
        </w:rPr>
        <w:lastRenderedPageBreak/>
        <w:t>4.</w:t>
      </w:r>
      <w:r w:rsidRPr="00ED2B59">
        <w:rPr>
          <w:rFonts w:ascii="Times" w:eastAsia="Times New Roman" w:hAnsi="Times" w:cs="Times"/>
          <w:b/>
          <w:bCs/>
          <w:kern w:val="28"/>
          <w:sz w:val="22"/>
          <w:szCs w:val="22"/>
        </w:rPr>
        <w:t xml:space="preserve"> Drawing on AOL, faculty, student and benchmarking, the IS undergraduate offerings</w:t>
      </w:r>
      <w:r w:rsidRPr="00ED2B59">
        <w:rPr>
          <w:rFonts w:ascii="Times" w:eastAsia="Times New Roman" w:hAnsi="Times" w:cs="Times"/>
          <w:kern w:val="28"/>
          <w:sz w:val="22"/>
          <w:szCs w:val="22"/>
        </w:rPr>
        <w:t xml:space="preserve"> were </w:t>
      </w:r>
      <w:r w:rsidRPr="00ED2B59">
        <w:rPr>
          <w:rFonts w:ascii="Times" w:eastAsia="Times New Roman" w:hAnsi="Times" w:cs="Times"/>
          <w:b/>
          <w:bCs/>
          <w:kern w:val="28"/>
          <w:sz w:val="22"/>
          <w:szCs w:val="22"/>
        </w:rPr>
        <w:t>redesigned</w:t>
      </w:r>
      <w:r w:rsidRPr="00ED2B59">
        <w:rPr>
          <w:rFonts w:ascii="Times" w:eastAsia="Times New Roman" w:hAnsi="Times" w:cs="Times"/>
          <w:kern w:val="28"/>
          <w:sz w:val="22"/>
          <w:szCs w:val="22"/>
        </w:rPr>
        <w:t xml:space="preserve"> in 2021- 2022, for example, to include a tech concentration.</w:t>
      </w:r>
    </w:p>
    <w:p w14:paraId="1E5C323F" w14:textId="77777777" w:rsidR="003A01D0" w:rsidRPr="00ED2B59" w:rsidRDefault="003A01D0" w:rsidP="003A01D0">
      <w:pPr>
        <w:pBdr>
          <w:top w:val="single" w:sz="4" w:space="1" w:color="auto"/>
          <w:left w:val="single" w:sz="4" w:space="14" w:color="auto"/>
          <w:bottom w:val="single" w:sz="4" w:space="1" w:color="auto"/>
          <w:right w:val="single" w:sz="4" w:space="4" w:color="auto"/>
        </w:pBdr>
        <w:ind w:left="720"/>
        <w:rPr>
          <w:color w:val="000000"/>
        </w:rPr>
      </w:pPr>
      <w:r w:rsidRPr="00ED2B59">
        <w:rPr>
          <w:color w:val="000000" w:themeColor="text1"/>
        </w:rPr>
        <w:t xml:space="preserve">5. </w:t>
      </w:r>
      <w:r w:rsidRPr="00ED2B59">
        <w:rPr>
          <w:b/>
          <w:color w:val="000000" w:themeColor="text1"/>
          <w:sz w:val="22"/>
          <w:szCs w:val="22"/>
        </w:rPr>
        <w:t xml:space="preserve">Drawing </w:t>
      </w:r>
      <w:r w:rsidRPr="00ED2B59">
        <w:rPr>
          <w:b/>
          <w:sz w:val="22"/>
          <w:szCs w:val="22"/>
        </w:rPr>
        <w:t xml:space="preserve">on AOL, faculty, </w:t>
      </w:r>
      <w:r w:rsidRPr="00ED2B59">
        <w:rPr>
          <w:b/>
          <w:color w:val="000000" w:themeColor="text1"/>
          <w:sz w:val="22"/>
          <w:szCs w:val="22"/>
        </w:rPr>
        <w:t>student and external feedback on the value of technology in finance</w:t>
      </w:r>
      <w:r w:rsidRPr="00ED2B59">
        <w:rPr>
          <w:color w:val="000000" w:themeColor="text1"/>
        </w:rPr>
        <w:t xml:space="preserve">, in 2021- 2022 the UCC committee approved </w:t>
      </w:r>
      <w:r w:rsidRPr="00ED2B59">
        <w:rPr>
          <w:b/>
          <w:bCs/>
          <w:color w:val="000000" w:themeColor="text1"/>
        </w:rPr>
        <w:t>FIN420 “</w:t>
      </w:r>
      <w:r w:rsidRPr="00ED2B59">
        <w:rPr>
          <w:b/>
          <w:bCs/>
          <w:color w:val="000000"/>
          <w:shd w:val="clear" w:color="auto" w:fill="FFFFFF"/>
        </w:rPr>
        <w:t>A Survey of Topics in Financial Technology</w:t>
      </w:r>
      <w:r w:rsidRPr="00ED2B59">
        <w:rPr>
          <w:color w:val="000000" w:themeColor="text1"/>
        </w:rPr>
        <w:t xml:space="preserve"> “to be used as an elective for the Finance Major/Minor/ Concentration for BSB/ Concentration for QF, as well as for the QF minor and as an elective for the QF major. </w:t>
      </w:r>
      <w:r w:rsidRPr="00ED2B59">
        <w:rPr>
          <w:color w:val="000000"/>
        </w:rPr>
        <w:t xml:space="preserve">It can also be used as a general elective. </w:t>
      </w:r>
    </w:p>
    <w:p w14:paraId="52006763" w14:textId="77777777" w:rsidR="003A01D0" w:rsidRPr="00ED2B59" w:rsidRDefault="003A01D0" w:rsidP="003A01D0">
      <w:pPr>
        <w:pBdr>
          <w:top w:val="single" w:sz="4" w:space="1" w:color="auto"/>
          <w:left w:val="single" w:sz="4" w:space="0" w:color="auto"/>
          <w:bottom w:val="single" w:sz="4" w:space="1" w:color="auto"/>
          <w:right w:val="single" w:sz="4" w:space="4" w:color="auto"/>
        </w:pBdr>
        <w:shd w:val="clear" w:color="auto" w:fill="FFFFFF"/>
        <w:ind w:left="720" w:hanging="720"/>
        <w:rPr>
          <w:rFonts w:eastAsia="Times New Roman"/>
          <w:color w:val="212121"/>
        </w:rPr>
      </w:pPr>
      <w:r w:rsidRPr="00ED2B59">
        <w:rPr>
          <w:rFonts w:eastAsia="Times New Roman"/>
          <w:color w:val="212121"/>
        </w:rPr>
        <w:t xml:space="preserve"> </w:t>
      </w:r>
      <w:r w:rsidRPr="00ED2B59">
        <w:rPr>
          <w:rFonts w:eastAsia="Times New Roman"/>
          <w:color w:val="212121"/>
        </w:rPr>
        <w:tab/>
        <w:t xml:space="preserve">6. </w:t>
      </w:r>
      <w:r w:rsidRPr="00ED2B59">
        <w:rPr>
          <w:b/>
          <w:color w:val="000000" w:themeColor="text1"/>
          <w:sz w:val="22"/>
          <w:szCs w:val="22"/>
        </w:rPr>
        <w:t xml:space="preserve">Drawing </w:t>
      </w:r>
      <w:r w:rsidRPr="00ED2B59">
        <w:rPr>
          <w:b/>
          <w:sz w:val="22"/>
          <w:szCs w:val="22"/>
        </w:rPr>
        <w:t xml:space="preserve">on AOL, faculty, </w:t>
      </w:r>
      <w:r w:rsidRPr="00ED2B59">
        <w:rPr>
          <w:b/>
          <w:color w:val="000000" w:themeColor="text1"/>
          <w:sz w:val="22"/>
          <w:szCs w:val="22"/>
        </w:rPr>
        <w:t xml:space="preserve">student and external feedback, in 2021-2022 </w:t>
      </w:r>
      <w:r w:rsidRPr="00ED2B59">
        <w:rPr>
          <w:rFonts w:eastAsia="Times New Roman"/>
          <w:color w:val="212121"/>
        </w:rPr>
        <w:t xml:space="preserve">the UCC approved the addition of the </w:t>
      </w:r>
      <w:r w:rsidRPr="00ED2B59">
        <w:rPr>
          <w:rFonts w:eastAsia="Times New Roman"/>
          <w:b/>
          <w:bCs/>
          <w:color w:val="212121"/>
        </w:rPr>
        <w:t>new accounting course - ACC 545</w:t>
      </w:r>
      <w:r w:rsidRPr="00ED2B59">
        <w:rPr>
          <w:rFonts w:eastAsia="Times New Roman"/>
          <w:color w:val="212121"/>
        </w:rPr>
        <w:t xml:space="preserve"> Accounting Data Analytics to be added to the list of courses applicable for the accounting minor and the accounting concentration.</w:t>
      </w:r>
    </w:p>
    <w:p w14:paraId="748B2C42" w14:textId="77777777" w:rsidR="003A01D0" w:rsidRPr="00ED2B59" w:rsidRDefault="003A01D0" w:rsidP="003A01D0">
      <w:pPr>
        <w:pBdr>
          <w:top w:val="single" w:sz="4" w:space="1" w:color="auto"/>
          <w:left w:val="single" w:sz="4" w:space="0" w:color="auto"/>
          <w:bottom w:val="single" w:sz="4" w:space="1" w:color="auto"/>
          <w:right w:val="single" w:sz="4" w:space="4" w:color="auto"/>
        </w:pBdr>
        <w:shd w:val="clear" w:color="auto" w:fill="FFFFFF"/>
        <w:ind w:left="720"/>
        <w:rPr>
          <w:rFonts w:eastAsia="Times New Roman"/>
          <w:color w:val="212121"/>
        </w:rPr>
      </w:pPr>
      <w:r w:rsidRPr="00ED2B59">
        <w:rPr>
          <w:rFonts w:eastAsia="Times New Roman"/>
          <w:color w:val="212121"/>
        </w:rPr>
        <w:t xml:space="preserve">7. </w:t>
      </w:r>
      <w:r w:rsidRPr="00ED2B59">
        <w:rPr>
          <w:b/>
          <w:color w:val="000000" w:themeColor="text1"/>
          <w:sz w:val="22"/>
          <w:szCs w:val="22"/>
        </w:rPr>
        <w:t xml:space="preserve">Drawing </w:t>
      </w:r>
      <w:r w:rsidRPr="00ED2B59">
        <w:rPr>
          <w:b/>
          <w:sz w:val="22"/>
          <w:szCs w:val="22"/>
        </w:rPr>
        <w:t>on AOL, economics faculty,</w:t>
      </w:r>
      <w:r w:rsidRPr="00ED2B59">
        <w:rPr>
          <w:b/>
          <w:color w:val="000000" w:themeColor="text1"/>
          <w:sz w:val="22"/>
          <w:szCs w:val="22"/>
        </w:rPr>
        <w:t xml:space="preserve"> and benchmarking feedback, in 2021-2022 </w:t>
      </w:r>
      <w:r w:rsidRPr="00ED2B59">
        <w:rPr>
          <w:rFonts w:eastAsia="Times New Roman"/>
          <w:color w:val="212121"/>
        </w:rPr>
        <w:t xml:space="preserve">the UCC approved </w:t>
      </w:r>
      <w:r w:rsidRPr="00ED2B59">
        <w:rPr>
          <w:color w:val="000000"/>
        </w:rPr>
        <w:t xml:space="preserve">new syllabi for </w:t>
      </w:r>
      <w:r w:rsidRPr="00ED2B59">
        <w:rPr>
          <w:b/>
          <w:bCs/>
          <w:color w:val="000000"/>
        </w:rPr>
        <w:t>smaller class recitation</w:t>
      </w:r>
      <w:r w:rsidRPr="00ED2B59">
        <w:rPr>
          <w:color w:val="000000"/>
        </w:rPr>
        <w:t xml:space="preserve"> sections in B100; BT 350; and BT 353 to increase student understanding and engagement. </w:t>
      </w:r>
    </w:p>
    <w:p w14:paraId="1A2DE461" w14:textId="77777777" w:rsidR="003A01D0" w:rsidRPr="00ED2B59" w:rsidRDefault="003A01D0" w:rsidP="003A01D0">
      <w:pPr>
        <w:spacing w:after="160" w:line="259" w:lineRule="auto"/>
        <w:rPr>
          <w:b/>
          <w:bCs/>
        </w:rPr>
      </w:pPr>
    </w:p>
    <w:p w14:paraId="6D9F0F37" w14:textId="77777777" w:rsidR="003A01D0" w:rsidRPr="00ED2B59" w:rsidRDefault="003A01D0" w:rsidP="003A01D0">
      <w:pPr>
        <w:spacing w:after="160" w:line="259" w:lineRule="auto"/>
        <w:rPr>
          <w:b/>
          <w:bCs/>
        </w:rPr>
      </w:pPr>
      <w:r w:rsidRPr="00ED2B59">
        <w:rPr>
          <w:b/>
          <w:bCs/>
        </w:rPr>
        <w:t>WHAT COMPETENCIES WERE MET AND WHAT CHANGES WERE MADE BECAUSE OF DIRECT AND INDIRECT MEASURES</w:t>
      </w:r>
    </w:p>
    <w:p w14:paraId="0A1790BE" w14:textId="77777777" w:rsidR="003A01D0" w:rsidRPr="00ED2B59" w:rsidRDefault="003A01D0" w:rsidP="003A01D0">
      <w:r w:rsidRPr="00ED2B59">
        <w:rPr>
          <w:b/>
          <w:bCs/>
          <w:iCs/>
        </w:rPr>
        <w:t>Specific competencies</w:t>
      </w:r>
      <w:r w:rsidRPr="00ED2B59">
        <w:rPr>
          <w:iCs/>
        </w:rPr>
        <w:t xml:space="preserve">: There are </w:t>
      </w:r>
      <w:r w:rsidRPr="00ED2B59">
        <w:rPr>
          <w:b/>
          <w:bCs/>
          <w:iCs/>
        </w:rPr>
        <w:t>specific competencies</w:t>
      </w:r>
      <w:r w:rsidRPr="00ED2B59">
        <w:rPr>
          <w:iCs/>
        </w:rPr>
        <w:t xml:space="preserve"> that are needed in teamwork that AOL goal 2 addressed in both BT 330 and QF. The competencies that are targeted are task management skills, and relationship management skills. </w:t>
      </w:r>
      <w:r w:rsidRPr="00ED2B59">
        <w:rPr>
          <w:b/>
          <w:bCs/>
          <w:iCs/>
        </w:rPr>
        <w:t>Task management</w:t>
      </w:r>
      <w:r w:rsidRPr="00ED2B59">
        <w:rPr>
          <w:iCs/>
        </w:rPr>
        <w:t xml:space="preserve"> skills include: </w:t>
      </w:r>
      <w:r w:rsidRPr="00ED2B59">
        <w:rPr>
          <w:u w:val="single"/>
        </w:rPr>
        <w:t>clarifying</w:t>
      </w:r>
      <w:r w:rsidRPr="00ED2B59">
        <w:t xml:space="preserve"> roles and responsibilities of others; suggesting new approaches to </w:t>
      </w:r>
      <w:r w:rsidRPr="00ED2B59">
        <w:rPr>
          <w:u w:val="single"/>
        </w:rPr>
        <w:t>solving problems</w:t>
      </w:r>
      <w:r w:rsidRPr="00ED2B59">
        <w:t xml:space="preserve">; defining task </w:t>
      </w:r>
      <w:r w:rsidRPr="00ED2B59">
        <w:rPr>
          <w:u w:val="single"/>
        </w:rPr>
        <w:t>priorities</w:t>
      </w:r>
      <w:r w:rsidRPr="00ED2B59">
        <w:t xml:space="preserve"> for work sessions and or projects. </w:t>
      </w:r>
      <w:r w:rsidRPr="00ED2B59">
        <w:rPr>
          <w:b/>
          <w:bCs/>
          <w:iCs/>
        </w:rPr>
        <w:t>Relationship management</w:t>
      </w:r>
      <w:r w:rsidRPr="00ED2B59">
        <w:rPr>
          <w:iCs/>
        </w:rPr>
        <w:t xml:space="preserve"> skills include: </w:t>
      </w:r>
      <w:r w:rsidRPr="00ED2B59">
        <w:t>working towards solutions and compromises that are acceptable to all involved; reinforcing the contributions of others; encouraging ideas and opinions even when they differ from his/her own.</w:t>
      </w:r>
    </w:p>
    <w:p w14:paraId="451881E5" w14:textId="77777777" w:rsidR="003A01D0" w:rsidRPr="00ED2B59" w:rsidRDefault="003A01D0" w:rsidP="003A01D0"/>
    <w:p w14:paraId="583C02DC" w14:textId="77777777" w:rsidR="003A01D0" w:rsidRPr="00ED2B59" w:rsidRDefault="003A01D0" w:rsidP="003A01D0">
      <w:pPr>
        <w:rPr>
          <w:bCs/>
          <w:color w:val="000000"/>
        </w:rPr>
      </w:pPr>
      <w:r w:rsidRPr="00ED2B59">
        <w:rPr>
          <w:b/>
          <w:bCs/>
        </w:rPr>
        <w:t>Indirect measures</w:t>
      </w:r>
      <w:r w:rsidRPr="00ED2B59">
        <w:t xml:space="preserve">: Interviews with team members / exit surveys was conducted at the end of junior year. </w:t>
      </w:r>
      <w:r w:rsidRPr="00ED2B59">
        <w:rPr>
          <w:bCs/>
          <w:color w:val="000000"/>
        </w:rPr>
        <w:t>The interview is structured, with representative team members in BT 330 and QF. The structured interview gathers information about the key specific competencies described above. The responses will be subjected to a content analysis to identify underlying themes.</w:t>
      </w:r>
    </w:p>
    <w:p w14:paraId="11469581" w14:textId="77777777" w:rsidR="003A01D0" w:rsidRPr="00ED2B59" w:rsidRDefault="003A01D0" w:rsidP="003A01D0">
      <w:pPr>
        <w:rPr>
          <w:bCs/>
          <w:color w:val="000000"/>
        </w:rPr>
      </w:pPr>
    </w:p>
    <w:p w14:paraId="5BE238B3" w14:textId="77777777" w:rsidR="003A01D0" w:rsidRPr="00ED2B59" w:rsidRDefault="003A01D0" w:rsidP="003A01D0">
      <w:pPr>
        <w:rPr>
          <w:iCs/>
        </w:rPr>
      </w:pPr>
      <w:r w:rsidRPr="00ED2B59">
        <w:rPr>
          <w:b/>
          <w:color w:val="000000"/>
        </w:rPr>
        <w:t>Direct measure:</w:t>
      </w:r>
      <w:r w:rsidRPr="00ED2B59">
        <w:rPr>
          <w:bCs/>
          <w:color w:val="000000"/>
        </w:rPr>
        <w:t xml:space="preserve"> Students work in teams throughout the semester. Team members complete a team assessment of their peers </w:t>
      </w:r>
      <w:proofErr w:type="gramStart"/>
      <w:r w:rsidRPr="00ED2B59">
        <w:rPr>
          <w:bCs/>
          <w:color w:val="000000"/>
        </w:rPr>
        <w:t>similar to</w:t>
      </w:r>
      <w:proofErr w:type="gramEnd"/>
      <w:r w:rsidRPr="00ED2B59">
        <w:rPr>
          <w:bCs/>
          <w:color w:val="000000"/>
        </w:rPr>
        <w:t xml:space="preserve"> a 360-degree evaluation to assess AOL Goal 2, </w:t>
      </w:r>
      <w:r w:rsidRPr="00ED2B59">
        <w:rPr>
          <w:iCs/>
        </w:rPr>
        <w:t>effective interaction in teams</w:t>
      </w:r>
      <w:r w:rsidRPr="00ED2B59">
        <w:rPr>
          <w:bCs/>
          <w:color w:val="000000"/>
        </w:rPr>
        <w:t xml:space="preserve">. In both BT 330 and QF classes, the direct assessment, which is reliable and valid, is completed through a survey monkey tool. A teaching assistant imports the data into an excel file and creates an average for each team and members on key teamwork behaviors.  </w:t>
      </w:r>
      <w:r w:rsidRPr="00ED2B59">
        <w:rPr>
          <w:iCs/>
        </w:rPr>
        <w:t xml:space="preserve">The courses rely on teams to complete collaborative assignments, so understanding effective interaction in teams is a key to the team’s success. One key goal here is to help the student understand how they can contribute to the team in terms of </w:t>
      </w:r>
      <w:r w:rsidRPr="00ED2B59">
        <w:rPr>
          <w:b/>
          <w:bCs/>
          <w:i/>
        </w:rPr>
        <w:t>facilitating task accomplishment</w:t>
      </w:r>
      <w:r w:rsidRPr="00ED2B59">
        <w:rPr>
          <w:b/>
          <w:bCs/>
          <w:iCs/>
        </w:rPr>
        <w:t xml:space="preserve"> (</w:t>
      </w:r>
      <w:r w:rsidRPr="00ED2B59">
        <w:rPr>
          <w:b/>
          <w:bCs/>
          <w:i/>
        </w:rPr>
        <w:t>team leadership</w:t>
      </w:r>
      <w:r w:rsidRPr="00ED2B59">
        <w:rPr>
          <w:b/>
          <w:bCs/>
          <w:iCs/>
        </w:rPr>
        <w:t xml:space="preserve">) and </w:t>
      </w:r>
      <w:r w:rsidRPr="00ED2B59">
        <w:rPr>
          <w:b/>
          <w:bCs/>
          <w:i/>
        </w:rPr>
        <w:t>facilitating relationship building</w:t>
      </w:r>
      <w:r w:rsidRPr="00ED2B59">
        <w:rPr>
          <w:b/>
          <w:bCs/>
          <w:iCs/>
        </w:rPr>
        <w:t xml:space="preserve"> (team facilitation),</w:t>
      </w:r>
      <w:r w:rsidRPr="00ED2B59">
        <w:rPr>
          <w:iCs/>
        </w:rPr>
        <w:t xml:space="preserve"> which the direct teamwork assessment captures. The feedback from the assessment enables the </w:t>
      </w:r>
      <w:r w:rsidRPr="00ED2B59">
        <w:rPr>
          <w:iCs/>
        </w:rPr>
        <w:lastRenderedPageBreak/>
        <w:t xml:space="preserve">students to understand what behaviors they can develop to become more effective team members. </w:t>
      </w:r>
    </w:p>
    <w:p w14:paraId="10A605C5" w14:textId="77777777" w:rsidR="003A01D0" w:rsidRPr="00ED2B59" w:rsidRDefault="003A01D0" w:rsidP="003A01D0">
      <w:pPr>
        <w:rPr>
          <w:bCs/>
          <w:color w:val="000000"/>
        </w:rPr>
      </w:pPr>
    </w:p>
    <w:p w14:paraId="4C3808C5" w14:textId="77777777" w:rsidR="003A01D0" w:rsidRPr="00ED2B59" w:rsidRDefault="003A01D0" w:rsidP="003A01D0">
      <w:pPr>
        <w:rPr>
          <w:b/>
          <w:bCs/>
          <w:sz w:val="22"/>
          <w:szCs w:val="22"/>
        </w:rPr>
      </w:pPr>
      <w:r w:rsidRPr="00ED2B59">
        <w:rPr>
          <w:b/>
          <w:bCs/>
          <w:sz w:val="22"/>
          <w:szCs w:val="22"/>
        </w:rPr>
        <w:t>What competencies were met:</w:t>
      </w:r>
    </w:p>
    <w:p w14:paraId="1CB53BDE" w14:textId="77777777" w:rsidR="003A01D0" w:rsidRPr="00ED2B59" w:rsidRDefault="003A01D0" w:rsidP="003A01D0">
      <w:pPr>
        <w:keepNext/>
        <w:numPr>
          <w:ilvl w:val="0"/>
          <w:numId w:val="7"/>
        </w:numPr>
        <w:spacing w:before="240" w:after="60"/>
        <w:outlineLvl w:val="0"/>
        <w:rPr>
          <w:rFonts w:eastAsia="MS Gothic"/>
          <w:b/>
          <w:bCs/>
          <w:kern w:val="32"/>
          <w:sz w:val="22"/>
          <w:szCs w:val="22"/>
        </w:rPr>
      </w:pPr>
      <w:bookmarkStart w:id="6" w:name="_Hlk89181570"/>
      <w:r w:rsidRPr="00ED2B59">
        <w:rPr>
          <w:rFonts w:eastAsia="MS Gothic"/>
          <w:b/>
          <w:bCs/>
          <w:kern w:val="32"/>
          <w:sz w:val="22"/>
          <w:szCs w:val="22"/>
        </w:rPr>
        <w:t xml:space="preserve">The indirect measure: Interviews / exit surveys with representative team members. </w:t>
      </w:r>
    </w:p>
    <w:tbl>
      <w:tblPr>
        <w:tblW w:w="9023" w:type="dxa"/>
        <w:tblInd w:w="-5" w:type="dxa"/>
        <w:tblLayout w:type="fixed"/>
        <w:tblLook w:val="04A0" w:firstRow="1" w:lastRow="0" w:firstColumn="1" w:lastColumn="0" w:noHBand="0" w:noVBand="1"/>
      </w:tblPr>
      <w:tblGrid>
        <w:gridCol w:w="1913"/>
        <w:gridCol w:w="7110"/>
      </w:tblGrid>
      <w:tr w:rsidR="003A01D0" w:rsidRPr="00ED2B59" w14:paraId="4450A17B"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FC6865E" w14:textId="77777777" w:rsidR="003A01D0" w:rsidRPr="00ED2B59" w:rsidRDefault="003A01D0" w:rsidP="003A01D0">
            <w:pPr>
              <w:jc w:val="center"/>
              <w:rPr>
                <w:sz w:val="22"/>
                <w:szCs w:val="22"/>
              </w:rPr>
            </w:pPr>
            <w:r w:rsidRPr="00ED2B59">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2E1DB25F" w14:textId="77777777" w:rsidR="003A01D0" w:rsidRPr="00ED2B59" w:rsidRDefault="003A01D0" w:rsidP="003A01D0">
            <w:pPr>
              <w:rPr>
                <w:sz w:val="22"/>
                <w:szCs w:val="22"/>
              </w:rPr>
            </w:pPr>
            <w:r w:rsidRPr="00ED2B59">
              <w:rPr>
                <w:b/>
                <w:bCs/>
                <w:iCs/>
                <w:sz w:val="22"/>
                <w:szCs w:val="22"/>
              </w:rPr>
              <w:t>Task management</w:t>
            </w:r>
            <w:r w:rsidRPr="00ED2B59">
              <w:rPr>
                <w:iCs/>
                <w:sz w:val="22"/>
                <w:szCs w:val="22"/>
              </w:rPr>
              <w:t xml:space="preserve"> skills </w:t>
            </w:r>
          </w:p>
        </w:tc>
      </w:tr>
      <w:tr w:rsidR="003A01D0" w:rsidRPr="00ED2B59" w14:paraId="7BF872DE"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44FC3A6" w14:textId="77777777" w:rsidR="003A01D0" w:rsidRPr="00ED2B59" w:rsidRDefault="003A01D0" w:rsidP="003A01D0">
            <w:pPr>
              <w:jc w:val="center"/>
              <w:rPr>
                <w:sz w:val="22"/>
                <w:szCs w:val="22"/>
              </w:rPr>
            </w:pPr>
            <w:r w:rsidRPr="00ED2B59">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63119A95" w14:textId="77777777" w:rsidR="003A01D0" w:rsidRPr="00ED2B59" w:rsidRDefault="003A01D0" w:rsidP="003A01D0">
            <w:pPr>
              <w:rPr>
                <w:sz w:val="22"/>
                <w:szCs w:val="22"/>
              </w:rPr>
            </w:pPr>
            <w:r w:rsidRPr="00ED2B59">
              <w:rPr>
                <w:b/>
                <w:bCs/>
                <w:sz w:val="22"/>
                <w:szCs w:val="22"/>
              </w:rPr>
              <w:t>Competency features met</w:t>
            </w:r>
            <w:r w:rsidRPr="00ED2B59">
              <w:rPr>
                <w:sz w:val="22"/>
                <w:szCs w:val="22"/>
              </w:rPr>
              <w:t xml:space="preserve">: </w:t>
            </w:r>
            <w:r w:rsidRPr="00ED2B59">
              <w:t xml:space="preserve">suggesting new approaches to </w:t>
            </w:r>
            <w:r w:rsidRPr="00ED2B59">
              <w:rPr>
                <w:u w:val="single"/>
              </w:rPr>
              <w:t>solving problems</w:t>
            </w:r>
            <w:r w:rsidRPr="00ED2B59">
              <w:t xml:space="preserve">; defining task </w:t>
            </w:r>
            <w:r w:rsidRPr="00ED2B59">
              <w:rPr>
                <w:u w:val="single"/>
              </w:rPr>
              <w:t>priorities</w:t>
            </w:r>
          </w:p>
          <w:p w14:paraId="356439D2" w14:textId="77777777" w:rsidR="003A01D0" w:rsidRPr="00ED2B59" w:rsidRDefault="003A01D0" w:rsidP="003A01D0">
            <w:pPr>
              <w:rPr>
                <w:b/>
                <w:bCs/>
                <w:sz w:val="22"/>
                <w:szCs w:val="22"/>
              </w:rPr>
            </w:pPr>
            <w:r w:rsidRPr="00ED2B59">
              <w:rPr>
                <w:b/>
                <w:bCs/>
                <w:sz w:val="22"/>
                <w:szCs w:val="22"/>
              </w:rPr>
              <w:t>Competency features not met:</w:t>
            </w:r>
          </w:p>
          <w:p w14:paraId="610AF225" w14:textId="77777777" w:rsidR="003A01D0" w:rsidRPr="00ED2B59" w:rsidRDefault="003A01D0" w:rsidP="003A01D0">
            <w:pPr>
              <w:rPr>
                <w:sz w:val="22"/>
                <w:szCs w:val="22"/>
              </w:rPr>
            </w:pPr>
            <w:r w:rsidRPr="00ED2B59">
              <w:rPr>
                <w:sz w:val="22"/>
                <w:szCs w:val="22"/>
              </w:rPr>
              <w:t xml:space="preserve">The interviewees for the teams felt that each team should clarify better roles and responsibilities for individual members on the team prior to each weekly collaborative assignment. </w:t>
            </w:r>
          </w:p>
        </w:tc>
      </w:tr>
      <w:tr w:rsidR="003A01D0" w:rsidRPr="00ED2B59" w14:paraId="16EAB832"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55BB167" w14:textId="77777777" w:rsidR="003A01D0" w:rsidRPr="00ED2B59" w:rsidRDefault="003A01D0" w:rsidP="003A01D0">
            <w:pPr>
              <w:jc w:val="center"/>
              <w:rPr>
                <w:sz w:val="22"/>
                <w:szCs w:val="22"/>
              </w:rPr>
            </w:pPr>
            <w:r w:rsidRPr="00ED2B59">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29B16E8C" w14:textId="77777777" w:rsidR="003A01D0" w:rsidRPr="00ED2B59" w:rsidRDefault="003A01D0" w:rsidP="003A01D0">
            <w:pPr>
              <w:rPr>
                <w:sz w:val="22"/>
                <w:szCs w:val="22"/>
              </w:rPr>
            </w:pPr>
            <w:r w:rsidRPr="00ED2B59">
              <w:rPr>
                <w:b/>
                <w:bCs/>
                <w:iCs/>
                <w:sz w:val="22"/>
                <w:szCs w:val="22"/>
              </w:rPr>
              <w:t>Relationship management</w:t>
            </w:r>
            <w:r w:rsidRPr="00ED2B59">
              <w:rPr>
                <w:iCs/>
                <w:sz w:val="22"/>
                <w:szCs w:val="22"/>
              </w:rPr>
              <w:t xml:space="preserve"> skills </w:t>
            </w:r>
          </w:p>
        </w:tc>
      </w:tr>
      <w:tr w:rsidR="003A01D0" w:rsidRPr="00ED2B59" w14:paraId="5F948E5E"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5A906A5" w14:textId="77777777" w:rsidR="003A01D0" w:rsidRPr="00ED2B59" w:rsidRDefault="003A01D0" w:rsidP="003A01D0">
            <w:pPr>
              <w:jc w:val="center"/>
              <w:rPr>
                <w:sz w:val="22"/>
                <w:szCs w:val="22"/>
              </w:rPr>
            </w:pPr>
            <w:r w:rsidRPr="00ED2B59">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0070AF6D" w14:textId="77777777" w:rsidR="003A01D0" w:rsidRPr="00ED2B59" w:rsidRDefault="003A01D0" w:rsidP="003A01D0">
            <w:pPr>
              <w:rPr>
                <w:sz w:val="22"/>
                <w:szCs w:val="22"/>
              </w:rPr>
            </w:pPr>
            <w:r w:rsidRPr="00ED2B59">
              <w:rPr>
                <w:b/>
                <w:bCs/>
                <w:sz w:val="22"/>
                <w:szCs w:val="22"/>
              </w:rPr>
              <w:t>Competency features met</w:t>
            </w:r>
            <w:r w:rsidRPr="00ED2B59">
              <w:rPr>
                <w:sz w:val="22"/>
                <w:szCs w:val="22"/>
              </w:rPr>
              <w:t>:</w:t>
            </w:r>
            <w:r w:rsidRPr="00ED2B59">
              <w:t xml:space="preserve"> reinforcing the contributions of others; </w:t>
            </w:r>
          </w:p>
          <w:p w14:paraId="7E06A702" w14:textId="77777777" w:rsidR="003A01D0" w:rsidRPr="00ED2B59" w:rsidRDefault="003A01D0" w:rsidP="003A01D0">
            <w:pPr>
              <w:rPr>
                <w:sz w:val="22"/>
                <w:szCs w:val="22"/>
              </w:rPr>
            </w:pPr>
            <w:r w:rsidRPr="00ED2B59">
              <w:rPr>
                <w:b/>
                <w:bCs/>
                <w:sz w:val="22"/>
                <w:szCs w:val="22"/>
              </w:rPr>
              <w:t>Competency features not met</w:t>
            </w:r>
            <w:r w:rsidRPr="00ED2B59">
              <w:rPr>
                <w:sz w:val="22"/>
                <w:szCs w:val="22"/>
              </w:rPr>
              <w:t>:</w:t>
            </w:r>
          </w:p>
          <w:p w14:paraId="604203B1" w14:textId="77777777" w:rsidR="003A01D0" w:rsidRPr="00ED2B59" w:rsidRDefault="003A01D0" w:rsidP="003A01D0">
            <w:pPr>
              <w:rPr>
                <w:sz w:val="22"/>
                <w:szCs w:val="22"/>
              </w:rPr>
            </w:pPr>
            <w:r w:rsidRPr="00ED2B59">
              <w:rPr>
                <w:sz w:val="22"/>
                <w:szCs w:val="22"/>
              </w:rPr>
              <w:t xml:space="preserve">The interviewees for the teams felt that each team should improve on </w:t>
            </w:r>
            <w:r w:rsidRPr="00ED2B59">
              <w:rPr>
                <w:iCs/>
                <w:sz w:val="22"/>
                <w:szCs w:val="22"/>
              </w:rPr>
              <w:t>w</w:t>
            </w:r>
            <w:r w:rsidRPr="00ED2B59">
              <w:rPr>
                <w:sz w:val="22"/>
                <w:szCs w:val="22"/>
              </w:rPr>
              <w:t>orking towards solutions and compromises that are acceptable to all involved.</w:t>
            </w:r>
          </w:p>
        </w:tc>
      </w:tr>
      <w:tr w:rsidR="003A01D0" w:rsidRPr="00ED2B59" w14:paraId="123CCE2A"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12689A8" w14:textId="77777777" w:rsidR="003A01D0" w:rsidRPr="00ED2B59" w:rsidRDefault="003A01D0" w:rsidP="003A01D0">
            <w:pPr>
              <w:jc w:val="center"/>
              <w:rPr>
                <w:sz w:val="22"/>
                <w:szCs w:val="22"/>
              </w:rPr>
            </w:pPr>
            <w:r w:rsidRPr="00ED2B59">
              <w:rPr>
                <w:sz w:val="22"/>
                <w:szCs w:val="22"/>
              </w:rPr>
              <w:t xml:space="preserve"> </w:t>
            </w:r>
            <w:r w:rsidRPr="00ED2B59">
              <w:rPr>
                <w:b/>
                <w:bCs/>
                <w:sz w:val="22"/>
                <w:szCs w:val="22"/>
              </w:rPr>
              <w:t>Changes:</w:t>
            </w:r>
            <w:r w:rsidRPr="00ED2B59">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1E7BE63F" w14:textId="77777777" w:rsidR="003A01D0" w:rsidRPr="00ED2B59" w:rsidRDefault="003A01D0" w:rsidP="003A01D0">
            <w:pPr>
              <w:rPr>
                <w:sz w:val="22"/>
                <w:szCs w:val="22"/>
              </w:rPr>
            </w:pPr>
            <w:r w:rsidRPr="00ED2B59">
              <w:rPr>
                <w:sz w:val="22"/>
                <w:szCs w:val="22"/>
              </w:rPr>
              <w:t xml:space="preserve">Following the underlying themes identified from interviewee responses, the students will be advised to review the behavioral guidelines for </w:t>
            </w:r>
            <w:r w:rsidRPr="00ED2B59">
              <w:rPr>
                <w:i/>
                <w:iCs/>
                <w:sz w:val="22"/>
                <w:szCs w:val="22"/>
              </w:rPr>
              <w:t>task management and relationship managing skills</w:t>
            </w:r>
            <w:r w:rsidRPr="00ED2B59">
              <w:rPr>
                <w:sz w:val="22"/>
                <w:szCs w:val="22"/>
              </w:rPr>
              <w:t xml:space="preserve"> to enhance these behaviors (Robbins and Judge, Organizational Behavior, 18</w:t>
            </w:r>
            <w:r w:rsidRPr="00ED2B59">
              <w:rPr>
                <w:sz w:val="22"/>
                <w:szCs w:val="22"/>
                <w:vertAlign w:val="superscript"/>
              </w:rPr>
              <w:t>th</w:t>
            </w:r>
            <w:r w:rsidRPr="00ED2B59">
              <w:rPr>
                <w:sz w:val="22"/>
                <w:szCs w:val="22"/>
              </w:rPr>
              <w:t xml:space="preserve"> Edition) at the beginning of Fall 2022. The material will be provided as a pdf for class participants.</w:t>
            </w:r>
          </w:p>
        </w:tc>
      </w:tr>
    </w:tbl>
    <w:p w14:paraId="41BDDB7A" w14:textId="77777777" w:rsidR="003A01D0" w:rsidRPr="00ED2B59" w:rsidRDefault="003A01D0" w:rsidP="003A01D0">
      <w:pPr>
        <w:keepNext/>
        <w:numPr>
          <w:ilvl w:val="0"/>
          <w:numId w:val="7"/>
        </w:numPr>
        <w:spacing w:before="240" w:after="60"/>
        <w:outlineLvl w:val="0"/>
        <w:rPr>
          <w:rFonts w:eastAsia="MS Gothic"/>
          <w:b/>
          <w:bCs/>
          <w:kern w:val="32"/>
        </w:rPr>
      </w:pPr>
      <w:bookmarkStart w:id="7" w:name="_Hlk89180724"/>
      <w:bookmarkEnd w:id="6"/>
      <w:r w:rsidRPr="00ED2B59">
        <w:rPr>
          <w:rFonts w:eastAsia="MS Gothic"/>
          <w:b/>
          <w:bCs/>
          <w:kern w:val="32"/>
          <w:sz w:val="22"/>
          <w:szCs w:val="22"/>
        </w:rPr>
        <w:t xml:space="preserve">The direct measure: </w:t>
      </w:r>
      <w:r w:rsidRPr="00ED2B59">
        <w:rPr>
          <w:rFonts w:eastAsia="MS Gothic"/>
          <w:b/>
          <w:color w:val="000000"/>
          <w:kern w:val="32"/>
        </w:rPr>
        <w:t xml:space="preserve">Team members complete a team assessment of their peers </w:t>
      </w:r>
      <w:proofErr w:type="gramStart"/>
      <w:r w:rsidRPr="00ED2B59">
        <w:rPr>
          <w:rFonts w:eastAsia="MS Gothic"/>
          <w:b/>
          <w:color w:val="000000"/>
          <w:kern w:val="32"/>
        </w:rPr>
        <w:t>similar to</w:t>
      </w:r>
      <w:proofErr w:type="gramEnd"/>
      <w:r w:rsidRPr="00ED2B59">
        <w:rPr>
          <w:rFonts w:eastAsia="MS Gothic"/>
          <w:b/>
          <w:color w:val="000000"/>
          <w:kern w:val="32"/>
        </w:rPr>
        <w:t xml:space="preserve"> a 360-degree evaluation to assess AOL Goal 2, </w:t>
      </w:r>
      <w:r w:rsidRPr="00ED2B59">
        <w:rPr>
          <w:rFonts w:eastAsia="MS Gothic"/>
          <w:b/>
          <w:bCs/>
          <w:iCs/>
          <w:kern w:val="32"/>
        </w:rPr>
        <w:t>effective interaction in teams</w:t>
      </w:r>
    </w:p>
    <w:tbl>
      <w:tblPr>
        <w:tblW w:w="9023" w:type="dxa"/>
        <w:tblInd w:w="-5" w:type="dxa"/>
        <w:tblLayout w:type="fixed"/>
        <w:tblLook w:val="04A0" w:firstRow="1" w:lastRow="0" w:firstColumn="1" w:lastColumn="0" w:noHBand="0" w:noVBand="1"/>
      </w:tblPr>
      <w:tblGrid>
        <w:gridCol w:w="1913"/>
        <w:gridCol w:w="7110"/>
      </w:tblGrid>
      <w:tr w:rsidR="003A01D0" w:rsidRPr="00ED2B59" w14:paraId="3CDD7586"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B99B655" w14:textId="77777777" w:rsidR="003A01D0" w:rsidRPr="00ED2B59" w:rsidRDefault="003A01D0" w:rsidP="003A01D0">
            <w:pPr>
              <w:jc w:val="center"/>
              <w:rPr>
                <w:sz w:val="22"/>
                <w:szCs w:val="22"/>
              </w:rPr>
            </w:pPr>
            <w:r w:rsidRPr="00ED2B59">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42F49AA5" w14:textId="77777777" w:rsidR="003A01D0" w:rsidRPr="00ED2B59" w:rsidRDefault="003A01D0" w:rsidP="003A01D0">
            <w:pPr>
              <w:rPr>
                <w:sz w:val="22"/>
                <w:szCs w:val="22"/>
              </w:rPr>
            </w:pPr>
            <w:r w:rsidRPr="00ED2B59">
              <w:rPr>
                <w:i/>
                <w:iCs/>
              </w:rPr>
              <w:t>Students will be able to facilitate task accomplishment (team leadership) within the context of</w:t>
            </w:r>
            <w:r w:rsidRPr="00ED2B59">
              <w:rPr>
                <w:i/>
                <w:iCs/>
                <w:sz w:val="20"/>
                <w:szCs w:val="20"/>
              </w:rPr>
              <w:t xml:space="preserve"> </w:t>
            </w:r>
            <w:r w:rsidRPr="00ED2B59">
              <w:rPr>
                <w:i/>
                <w:iCs/>
              </w:rPr>
              <w:t>project teams</w:t>
            </w:r>
          </w:p>
        </w:tc>
      </w:tr>
      <w:tr w:rsidR="003A01D0" w:rsidRPr="00ED2B59" w14:paraId="6F2D1C81"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6F25765" w14:textId="77777777" w:rsidR="003A01D0" w:rsidRPr="00ED2B59" w:rsidRDefault="003A01D0" w:rsidP="003A01D0">
            <w:pPr>
              <w:jc w:val="center"/>
              <w:rPr>
                <w:sz w:val="22"/>
                <w:szCs w:val="22"/>
              </w:rPr>
            </w:pPr>
            <w:r w:rsidRPr="00ED2B59">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6A0F7CA1" w14:textId="77777777" w:rsidR="003A01D0" w:rsidRPr="00ED2B59" w:rsidRDefault="003A01D0" w:rsidP="003A01D0">
            <w:pPr>
              <w:rPr>
                <w:sz w:val="22"/>
                <w:szCs w:val="22"/>
              </w:rPr>
            </w:pPr>
            <w:r w:rsidRPr="00ED2B59">
              <w:rPr>
                <w:i/>
                <w:iCs/>
              </w:rPr>
              <w:t>Students will be able to facilitate relationship building (team facilitation) within the context of</w:t>
            </w:r>
            <w:r w:rsidRPr="00ED2B59">
              <w:rPr>
                <w:i/>
                <w:iCs/>
                <w:sz w:val="20"/>
                <w:szCs w:val="20"/>
              </w:rPr>
              <w:t xml:space="preserve"> </w:t>
            </w:r>
            <w:r w:rsidRPr="00ED2B59">
              <w:rPr>
                <w:i/>
                <w:iCs/>
              </w:rPr>
              <w:t>project teams</w:t>
            </w:r>
          </w:p>
        </w:tc>
      </w:tr>
      <w:tr w:rsidR="003A01D0" w:rsidRPr="00ED2B59" w14:paraId="5CA81E47"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0AB6FE9" w14:textId="77777777" w:rsidR="003A01D0" w:rsidRPr="00ED2B59" w:rsidRDefault="003A01D0" w:rsidP="003A01D0">
            <w:pPr>
              <w:rPr>
                <w:bCs/>
              </w:rPr>
            </w:pPr>
            <w:r w:rsidRPr="00ED2B59">
              <w:rPr>
                <w:bCs/>
              </w:rPr>
              <w:t xml:space="preserve">Comments:  </w:t>
            </w:r>
          </w:p>
          <w:p w14:paraId="3BF0F89D" w14:textId="77777777" w:rsidR="003A01D0" w:rsidRPr="00ED2B59" w:rsidRDefault="003A01D0" w:rsidP="003A01D0">
            <w:pPr>
              <w:jc w:val="center"/>
              <w:rPr>
                <w:sz w:val="22"/>
                <w:szCs w:val="22"/>
              </w:rPr>
            </w:pPr>
          </w:p>
        </w:tc>
        <w:tc>
          <w:tcPr>
            <w:tcW w:w="7110" w:type="dxa"/>
            <w:tcBorders>
              <w:top w:val="single" w:sz="4" w:space="0" w:color="auto"/>
              <w:left w:val="nil"/>
              <w:bottom w:val="single" w:sz="4" w:space="0" w:color="auto"/>
              <w:right w:val="single" w:sz="4" w:space="0" w:color="auto"/>
            </w:tcBorders>
            <w:shd w:val="clear" w:color="auto" w:fill="auto"/>
            <w:vAlign w:val="center"/>
          </w:tcPr>
          <w:p w14:paraId="267E7701" w14:textId="77777777" w:rsidR="003A01D0" w:rsidRPr="00ED2B59" w:rsidRDefault="003A01D0" w:rsidP="003A01D0">
            <w:r w:rsidRPr="00ED2B59">
              <w:t>On the First Objective and the Second objective the students either met or exceeded expectations.</w:t>
            </w:r>
          </w:p>
        </w:tc>
      </w:tr>
      <w:tr w:rsidR="003A01D0" w:rsidRPr="00ED2B59" w14:paraId="5779D3B8" w14:textId="77777777" w:rsidTr="00554F0B">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89E7D7C" w14:textId="77777777" w:rsidR="003A01D0" w:rsidRPr="00ED2B59" w:rsidRDefault="003A01D0" w:rsidP="003A01D0">
            <w:pPr>
              <w:rPr>
                <w:bCs/>
              </w:rPr>
            </w:pPr>
            <w:r w:rsidRPr="00ED2B59">
              <w:rPr>
                <w:bCs/>
              </w:rPr>
              <w:t>Changes made because of direct measurements:</w:t>
            </w:r>
          </w:p>
          <w:p w14:paraId="3340C2E8" w14:textId="77777777" w:rsidR="003A01D0" w:rsidRPr="00ED2B59" w:rsidRDefault="003A01D0" w:rsidP="003A01D0">
            <w:pPr>
              <w:jc w:val="center"/>
              <w:rPr>
                <w:sz w:val="22"/>
                <w:szCs w:val="22"/>
              </w:rPr>
            </w:pPr>
          </w:p>
        </w:tc>
        <w:tc>
          <w:tcPr>
            <w:tcW w:w="7110" w:type="dxa"/>
            <w:tcBorders>
              <w:top w:val="single" w:sz="4" w:space="0" w:color="auto"/>
              <w:left w:val="nil"/>
              <w:bottom w:val="single" w:sz="4" w:space="0" w:color="auto"/>
              <w:right w:val="single" w:sz="4" w:space="0" w:color="auto"/>
            </w:tcBorders>
            <w:shd w:val="clear" w:color="auto" w:fill="auto"/>
            <w:vAlign w:val="center"/>
          </w:tcPr>
          <w:p w14:paraId="56821559" w14:textId="77777777" w:rsidR="003A01D0" w:rsidRPr="00ED2B59" w:rsidRDefault="003A01D0" w:rsidP="003A01D0">
            <w:r w:rsidRPr="00ED2B59">
              <w:t xml:space="preserve">While from the findings it seems the majority of students met or exceeded expectations on both learning objectives, the students will be advised to review the behavioral guidelines for </w:t>
            </w:r>
            <w:r w:rsidRPr="00ED2B59">
              <w:rPr>
                <w:i/>
                <w:iCs/>
              </w:rPr>
              <w:t>facilitating-task accomplishment and facilitating-relationship building behavior</w:t>
            </w:r>
            <w:r w:rsidRPr="00ED2B59">
              <w:t xml:space="preserve"> so as </w:t>
            </w:r>
            <w:proofErr w:type="gramStart"/>
            <w:r w:rsidRPr="00ED2B59">
              <w:t>to  boost</w:t>
            </w:r>
            <w:proofErr w:type="gramEnd"/>
            <w:r w:rsidRPr="00ED2B59">
              <w:t xml:space="preserve"> these behaviors (Whetten and Cameron, 2020) at the beginning of Fall 2022. The material will be provided as a pdf for the students.</w:t>
            </w:r>
          </w:p>
        </w:tc>
      </w:tr>
    </w:tbl>
    <w:p w14:paraId="7B1A9B05" w14:textId="77777777" w:rsidR="00ED2B59" w:rsidRPr="00ED2B59" w:rsidRDefault="00ED2B59" w:rsidP="0006733A">
      <w:pPr>
        <w:pStyle w:val="Body"/>
        <w:widowControl w:val="0"/>
        <w:rPr>
          <w:sz w:val="22"/>
          <w:szCs w:val="22"/>
        </w:rPr>
      </w:pPr>
      <w:bookmarkStart w:id="8" w:name="_Toc259972406"/>
      <w:bookmarkStart w:id="9" w:name="_Toc259972422"/>
      <w:bookmarkStart w:id="10" w:name="_Toc259972431"/>
      <w:bookmarkStart w:id="11" w:name="_Toc259972440"/>
      <w:bookmarkStart w:id="12" w:name="_Toc259972462"/>
      <w:bookmarkEnd w:id="7"/>
    </w:p>
    <w:p w14:paraId="4ABEF96F" w14:textId="380229A6" w:rsidR="00221E55" w:rsidRPr="00ED2B59" w:rsidRDefault="00221E55" w:rsidP="00221E55">
      <w:pPr>
        <w:pStyle w:val="Heading1"/>
        <w:numPr>
          <w:ilvl w:val="0"/>
          <w:numId w:val="11"/>
        </w:numPr>
      </w:pPr>
      <w:bookmarkStart w:id="13" w:name="_Toc259972461"/>
      <w:bookmarkStart w:id="14" w:name="_Toc259972439"/>
      <w:bookmarkStart w:id="15" w:name="_Toc259972430"/>
      <w:bookmarkStart w:id="16" w:name="_Toc259972421"/>
      <w:bookmarkStart w:id="17" w:name="_Toc259972405"/>
      <w:bookmarkEnd w:id="8"/>
      <w:bookmarkEnd w:id="9"/>
      <w:bookmarkEnd w:id="10"/>
      <w:bookmarkEnd w:id="11"/>
      <w:bookmarkEnd w:id="12"/>
      <w:r w:rsidRPr="00ED2B59">
        <w:t xml:space="preserve">Quantitative Finance (QF) - Significant Changes Related to </w:t>
      </w:r>
      <w:proofErr w:type="spellStart"/>
      <w:r w:rsidRPr="00ED2B59">
        <w:t>AoL</w:t>
      </w:r>
      <w:proofErr w:type="spellEnd"/>
      <w:r w:rsidRPr="00ED2B59">
        <w:t xml:space="preserve"> Assessment Process</w:t>
      </w:r>
    </w:p>
    <w:p w14:paraId="1B74047F" w14:textId="77777777" w:rsidR="00221E55" w:rsidRPr="00ED2B59" w:rsidRDefault="00221E55" w:rsidP="00221E55">
      <w:pPr>
        <w:rPr>
          <w:rStyle w:val="Emphasis"/>
          <w:b/>
          <w:i w:val="0"/>
          <w:color w:val="C00000"/>
        </w:rPr>
      </w:pPr>
      <w:r w:rsidRPr="00ED2B59">
        <w:rPr>
          <w:rStyle w:val="Emphasis"/>
          <w:b/>
          <w:color w:val="C00000"/>
        </w:rPr>
        <w:t>Bachelor of Science in Quantitative Finance</w:t>
      </w:r>
    </w:p>
    <w:p w14:paraId="4CDD4890" w14:textId="77777777" w:rsidR="00221E55" w:rsidRPr="00ED2B59" w:rsidRDefault="00221E55" w:rsidP="00221E55">
      <w:pPr>
        <w:rPr>
          <w:rStyle w:val="Emphasis"/>
          <w:b/>
          <w:i w:val="0"/>
          <w:color w:val="C00000"/>
        </w:rPr>
      </w:pPr>
    </w:p>
    <w:p w14:paraId="6035A0A4" w14:textId="77777777" w:rsidR="00221E55" w:rsidRPr="00ED2B59" w:rsidRDefault="00221E55" w:rsidP="00221E55">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046095BD" w14:textId="77777777" w:rsidR="00221E55" w:rsidRPr="00ED2B59" w:rsidRDefault="00221E55" w:rsidP="00221E55">
      <w:pPr>
        <w:spacing w:after="120"/>
        <w:rPr>
          <w:rFonts w:cs="Arial"/>
          <w:b/>
          <w:color w:val="1A1A1A"/>
        </w:rPr>
      </w:pPr>
      <w:r w:rsidRPr="00ED2B59">
        <w:rPr>
          <w:b/>
          <w:bCs/>
          <w:sz w:val="22"/>
          <w:szCs w:val="22"/>
        </w:rPr>
        <w:lastRenderedPageBreak/>
        <w:t>INTRODUCTION AND OVERVIEW OF BS in Quantitative Finance</w:t>
      </w:r>
    </w:p>
    <w:p w14:paraId="085D2531" w14:textId="77777777" w:rsidR="00221E55" w:rsidRPr="00ED2B59" w:rsidRDefault="00221E55" w:rsidP="00221E55">
      <w:pPr>
        <w:spacing w:after="160" w:line="259" w:lineRule="auto"/>
        <w:rPr>
          <w:rFonts w:eastAsia="Times New Roman"/>
          <w:color w:val="323130"/>
        </w:rPr>
      </w:pPr>
      <w:r w:rsidRPr="00ED2B59">
        <w:rPr>
          <w:rFonts w:eastAsia="Times New Roman"/>
          <w:color w:val="323130"/>
        </w:rPr>
        <w:t xml:space="preserve">The Stevens QF program has been designed to provide students with a thorough and rigorous foundation in this multi-disciplinary field. Students will be selected for strong quantitative aptitude, high motivation and work ethic, and a strong interest in the field of Computer Science, Business and Finance.  Over the course of eight semester terms, through approximately 135 credit-hours of course work, students may choose to follow one out of main “threads” in the QF curriculum: Accounting, Quantitative Methods, Computer Science, and Finance &amp; Economics.  </w:t>
      </w:r>
    </w:p>
    <w:p w14:paraId="78687EBF" w14:textId="77777777" w:rsidR="00221E55" w:rsidRPr="00ED2B59" w:rsidRDefault="00221E55" w:rsidP="00221E55">
      <w:pPr>
        <w:spacing w:after="160" w:line="259" w:lineRule="auto"/>
        <w:rPr>
          <w:rFonts w:eastAsia="Times New Roman"/>
          <w:color w:val="323130"/>
        </w:rPr>
      </w:pPr>
      <w:r w:rsidRPr="00ED2B59">
        <w:rPr>
          <w:rFonts w:eastAsia="Times New Roman"/>
          <w:color w:val="323130"/>
        </w:rPr>
        <w:t xml:space="preserve">The program started with 4 </w:t>
      </w:r>
      <w:proofErr w:type="gramStart"/>
      <w:r w:rsidRPr="00ED2B59">
        <w:rPr>
          <w:rFonts w:eastAsia="Times New Roman"/>
          <w:color w:val="323130"/>
        </w:rPr>
        <w:t>goals, but</w:t>
      </w:r>
      <w:proofErr w:type="gramEnd"/>
      <w:r w:rsidRPr="00ED2B59">
        <w:rPr>
          <w:rFonts w:eastAsia="Times New Roman"/>
          <w:color w:val="323130"/>
        </w:rPr>
        <w:t xml:space="preserve"> has moved to 3 in order to streamline the assessment process.  The first two goals are those shared by all programs in the school of Business, and the third goal has our students develop financial models and technical systems </w:t>
      </w:r>
      <w:proofErr w:type="gramStart"/>
      <w:r w:rsidRPr="00ED2B59">
        <w:rPr>
          <w:rFonts w:eastAsia="Times New Roman"/>
          <w:color w:val="323130"/>
        </w:rPr>
        <w:t>in order to</w:t>
      </w:r>
      <w:proofErr w:type="gramEnd"/>
      <w:r w:rsidRPr="00ED2B59">
        <w:rPr>
          <w:rFonts w:eastAsia="Times New Roman"/>
          <w:color w:val="323130"/>
        </w:rPr>
        <w:t xml:space="preserve"> have a broad understanding of financial systems.</w:t>
      </w:r>
    </w:p>
    <w:p w14:paraId="5BD35D32" w14:textId="77777777" w:rsidR="00221E55" w:rsidRPr="00ED2B59" w:rsidRDefault="00221E55" w:rsidP="00221E55">
      <w:pPr>
        <w:rPr>
          <w:rStyle w:val="Emphasis"/>
          <w:b/>
          <w:i w:val="0"/>
        </w:rPr>
      </w:pPr>
    </w:p>
    <w:p w14:paraId="56AB3216" w14:textId="77777777" w:rsidR="00221E55" w:rsidRPr="00ED2B59" w:rsidRDefault="00221E55" w:rsidP="00221E55">
      <w:pPr>
        <w:pStyle w:val="Body"/>
        <w:widowControl w:val="0"/>
        <w:ind w:left="5" w:hanging="5"/>
        <w:rPr>
          <w:b/>
          <w:bCs/>
          <w:sz w:val="22"/>
          <w:szCs w:val="22"/>
        </w:rPr>
      </w:pPr>
      <w:r w:rsidRPr="00ED2B59">
        <w:rPr>
          <w:b/>
          <w:bCs/>
          <w:sz w:val="22"/>
          <w:szCs w:val="22"/>
        </w:rPr>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221E55" w:rsidRPr="00ED2B59" w14:paraId="691816D9" w14:textId="77777777" w:rsidTr="00553BF6">
        <w:trPr>
          <w:trHeight w:val="280"/>
        </w:trPr>
        <w:tc>
          <w:tcPr>
            <w:tcW w:w="551" w:type="dxa"/>
            <w:vAlign w:val="center"/>
          </w:tcPr>
          <w:p w14:paraId="00AD578E" w14:textId="77777777" w:rsidR="00221E55" w:rsidRPr="00ED2B59" w:rsidRDefault="00221E55" w:rsidP="00553BF6">
            <w:pPr>
              <w:pStyle w:val="Body"/>
              <w:widowControl w:val="0"/>
              <w:ind w:left="5" w:hanging="5"/>
              <w:rPr>
                <w:b/>
                <w:sz w:val="22"/>
                <w:szCs w:val="22"/>
              </w:rPr>
            </w:pPr>
            <w:r w:rsidRPr="00ED2B59">
              <w:rPr>
                <w:b/>
                <w:sz w:val="22"/>
                <w:szCs w:val="22"/>
              </w:rPr>
              <w:t>1</w:t>
            </w:r>
          </w:p>
        </w:tc>
        <w:tc>
          <w:tcPr>
            <w:tcW w:w="9079" w:type="dxa"/>
            <w:vAlign w:val="center"/>
          </w:tcPr>
          <w:p w14:paraId="150482BC" w14:textId="77777777" w:rsidR="00221E55" w:rsidRPr="00ED2B59" w:rsidRDefault="00221E55" w:rsidP="00553BF6">
            <w:pPr>
              <w:pStyle w:val="Body"/>
              <w:widowControl w:val="0"/>
              <w:ind w:left="5" w:hanging="5"/>
              <w:rPr>
                <w:sz w:val="22"/>
                <w:szCs w:val="22"/>
              </w:rPr>
            </w:pPr>
            <w:r w:rsidRPr="00ED2B59">
              <w:rPr>
                <w:sz w:val="22"/>
                <w:szCs w:val="22"/>
              </w:rPr>
              <w:t>Moved assessment of Goal 1 to QF 101/102 to allow earlier feedback for improvement</w:t>
            </w:r>
          </w:p>
        </w:tc>
      </w:tr>
      <w:tr w:rsidR="00221E55" w:rsidRPr="00ED2B59" w14:paraId="5C9422B6" w14:textId="77777777" w:rsidTr="00553BF6">
        <w:trPr>
          <w:trHeight w:val="280"/>
        </w:trPr>
        <w:tc>
          <w:tcPr>
            <w:tcW w:w="551" w:type="dxa"/>
            <w:vAlign w:val="center"/>
          </w:tcPr>
          <w:p w14:paraId="5C318325" w14:textId="77777777" w:rsidR="00221E55" w:rsidRPr="00ED2B59" w:rsidRDefault="00221E55" w:rsidP="00553BF6">
            <w:pPr>
              <w:pStyle w:val="Body"/>
              <w:widowControl w:val="0"/>
              <w:ind w:left="5" w:hanging="5"/>
              <w:rPr>
                <w:b/>
                <w:sz w:val="22"/>
                <w:szCs w:val="22"/>
              </w:rPr>
            </w:pPr>
            <w:r w:rsidRPr="00ED2B59">
              <w:rPr>
                <w:b/>
                <w:sz w:val="22"/>
                <w:szCs w:val="22"/>
              </w:rPr>
              <w:t>2</w:t>
            </w:r>
          </w:p>
        </w:tc>
        <w:tc>
          <w:tcPr>
            <w:tcW w:w="9079" w:type="dxa"/>
          </w:tcPr>
          <w:p w14:paraId="728111C8" w14:textId="77777777" w:rsidR="00221E55" w:rsidRPr="00ED2B59" w:rsidRDefault="00221E55" w:rsidP="00553BF6">
            <w:pPr>
              <w:pStyle w:val="Body"/>
              <w:widowControl w:val="0"/>
              <w:ind w:left="5" w:hanging="5"/>
              <w:rPr>
                <w:sz w:val="22"/>
                <w:szCs w:val="22"/>
              </w:rPr>
            </w:pPr>
            <w:r w:rsidRPr="00ED2B59">
              <w:t>The revamping and strengthening of the “statistics thread” in the program,</w:t>
            </w:r>
          </w:p>
        </w:tc>
      </w:tr>
      <w:tr w:rsidR="00221E55" w:rsidRPr="00ED2B59" w14:paraId="4ABB1A45" w14:textId="77777777" w:rsidTr="00553BF6">
        <w:trPr>
          <w:trHeight w:val="280"/>
        </w:trPr>
        <w:tc>
          <w:tcPr>
            <w:tcW w:w="551" w:type="dxa"/>
            <w:vAlign w:val="center"/>
          </w:tcPr>
          <w:p w14:paraId="3A04801A" w14:textId="77777777" w:rsidR="00221E55" w:rsidRPr="00ED2B59" w:rsidRDefault="00221E55" w:rsidP="00553BF6">
            <w:pPr>
              <w:pStyle w:val="Body"/>
              <w:widowControl w:val="0"/>
              <w:ind w:left="5" w:hanging="5"/>
              <w:rPr>
                <w:b/>
                <w:sz w:val="22"/>
                <w:szCs w:val="22"/>
              </w:rPr>
            </w:pPr>
            <w:r w:rsidRPr="00ED2B59">
              <w:rPr>
                <w:b/>
                <w:sz w:val="22"/>
                <w:szCs w:val="22"/>
              </w:rPr>
              <w:t>3</w:t>
            </w:r>
          </w:p>
        </w:tc>
        <w:tc>
          <w:tcPr>
            <w:tcW w:w="9079" w:type="dxa"/>
            <w:vAlign w:val="center"/>
          </w:tcPr>
          <w:p w14:paraId="59B33312" w14:textId="77777777" w:rsidR="00221E55" w:rsidRPr="00ED2B59" w:rsidRDefault="00221E55" w:rsidP="00553BF6">
            <w:pPr>
              <w:pStyle w:val="Body"/>
              <w:widowControl w:val="0"/>
              <w:ind w:left="5" w:hanging="5"/>
              <w:rPr>
                <w:sz w:val="22"/>
                <w:szCs w:val="22"/>
              </w:rPr>
            </w:pPr>
            <w:r w:rsidRPr="00ED2B59">
              <w:rPr>
                <w:sz w:val="22"/>
                <w:szCs w:val="22"/>
              </w:rPr>
              <w:t xml:space="preserve"> </w:t>
            </w:r>
            <w:r w:rsidRPr="00ED2B59">
              <w:t>The strengthening of the introductory CS courses by taking them into our teaching framework</w:t>
            </w:r>
          </w:p>
        </w:tc>
      </w:tr>
    </w:tbl>
    <w:p w14:paraId="7E488DD5" w14:textId="77777777" w:rsidR="00221E55" w:rsidRPr="00ED2B59" w:rsidRDefault="00221E55" w:rsidP="00221E55">
      <w:pPr>
        <w:pStyle w:val="Body"/>
        <w:widowControl w:val="0"/>
        <w:ind w:left="5" w:hanging="5"/>
        <w:rPr>
          <w:b/>
          <w:bCs/>
          <w:sz w:val="22"/>
          <w:szCs w:val="22"/>
        </w:rPr>
      </w:pPr>
    </w:p>
    <w:p w14:paraId="40762D33" w14:textId="77777777" w:rsidR="00221E55" w:rsidRPr="00ED2B59" w:rsidRDefault="00221E55" w:rsidP="00221E55">
      <w:pPr>
        <w:pStyle w:val="Body"/>
        <w:widowControl w:val="0"/>
        <w:ind w:left="5" w:hanging="5"/>
        <w:rPr>
          <w:b/>
          <w:bCs/>
          <w:sz w:val="22"/>
          <w:szCs w:val="22"/>
        </w:rPr>
      </w:pPr>
      <w:r w:rsidRPr="00ED2B59">
        <w:rPr>
          <w:b/>
          <w:bCs/>
          <w:sz w:val="22"/>
          <w:szCs w:val="22"/>
        </w:rPr>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221E55" w:rsidRPr="00ED2B59" w14:paraId="5FB4359C" w14:textId="77777777" w:rsidTr="00553BF6">
        <w:tc>
          <w:tcPr>
            <w:tcW w:w="552" w:type="dxa"/>
          </w:tcPr>
          <w:p w14:paraId="10B0CB15" w14:textId="77777777" w:rsidR="00221E55" w:rsidRPr="00ED2B59" w:rsidRDefault="00221E55" w:rsidP="00553BF6">
            <w:pPr>
              <w:pStyle w:val="Body"/>
              <w:widowControl w:val="0"/>
              <w:ind w:left="5" w:hanging="5"/>
              <w:rPr>
                <w:sz w:val="22"/>
                <w:szCs w:val="22"/>
              </w:rPr>
            </w:pPr>
            <w:r w:rsidRPr="00ED2B59">
              <w:rPr>
                <w:sz w:val="22"/>
                <w:szCs w:val="22"/>
              </w:rPr>
              <w:t>1</w:t>
            </w:r>
          </w:p>
        </w:tc>
        <w:tc>
          <w:tcPr>
            <w:tcW w:w="8798" w:type="dxa"/>
          </w:tcPr>
          <w:p w14:paraId="696B9807" w14:textId="77777777" w:rsidR="00221E55" w:rsidRPr="00ED2B59" w:rsidRDefault="00221E55" w:rsidP="00553BF6">
            <w:pPr>
              <w:pStyle w:val="Body"/>
              <w:widowControl w:val="0"/>
              <w:ind w:left="5" w:hanging="5"/>
              <w:rPr>
                <w:sz w:val="22"/>
                <w:szCs w:val="22"/>
              </w:rPr>
            </w:pPr>
            <w:r w:rsidRPr="00ED2B59">
              <w:t>The preparation of new Fintech-oriented courses — e.g., the Fintech survey course</w:t>
            </w:r>
          </w:p>
        </w:tc>
      </w:tr>
      <w:tr w:rsidR="00221E55" w:rsidRPr="00ED2B59" w14:paraId="0D9D8260" w14:textId="77777777" w:rsidTr="00553BF6">
        <w:tc>
          <w:tcPr>
            <w:tcW w:w="552" w:type="dxa"/>
          </w:tcPr>
          <w:p w14:paraId="1F797F2F" w14:textId="77777777" w:rsidR="00221E55" w:rsidRPr="00ED2B59" w:rsidRDefault="00221E55" w:rsidP="00553BF6">
            <w:pPr>
              <w:pStyle w:val="Body"/>
              <w:widowControl w:val="0"/>
              <w:ind w:left="5" w:hanging="5"/>
              <w:rPr>
                <w:sz w:val="22"/>
                <w:szCs w:val="22"/>
              </w:rPr>
            </w:pPr>
            <w:r w:rsidRPr="00ED2B59">
              <w:rPr>
                <w:sz w:val="22"/>
                <w:szCs w:val="22"/>
              </w:rPr>
              <w:t>2</w:t>
            </w:r>
          </w:p>
        </w:tc>
        <w:tc>
          <w:tcPr>
            <w:tcW w:w="8798" w:type="dxa"/>
          </w:tcPr>
          <w:p w14:paraId="1310FBEE" w14:textId="77777777" w:rsidR="00221E55" w:rsidRPr="00ED2B59" w:rsidRDefault="00221E55" w:rsidP="00553BF6">
            <w:pPr>
              <w:pStyle w:val="Body"/>
              <w:widowControl w:val="0"/>
              <w:ind w:left="5" w:hanging="5"/>
            </w:pPr>
            <w:r w:rsidRPr="00ED2B59">
              <w:t>The creation of an Accounting &amp; Analytics concentration in QF</w:t>
            </w:r>
          </w:p>
        </w:tc>
      </w:tr>
      <w:tr w:rsidR="00221E55" w:rsidRPr="00ED2B59" w14:paraId="49244FB3" w14:textId="77777777" w:rsidTr="00553BF6">
        <w:tc>
          <w:tcPr>
            <w:tcW w:w="552" w:type="dxa"/>
          </w:tcPr>
          <w:p w14:paraId="6E9F5717" w14:textId="77777777" w:rsidR="00221E55" w:rsidRPr="00ED2B59" w:rsidRDefault="00221E55" w:rsidP="00553BF6">
            <w:pPr>
              <w:pStyle w:val="Body"/>
              <w:widowControl w:val="0"/>
              <w:ind w:left="5" w:hanging="5"/>
              <w:rPr>
                <w:sz w:val="22"/>
                <w:szCs w:val="22"/>
              </w:rPr>
            </w:pPr>
            <w:r w:rsidRPr="00ED2B59">
              <w:rPr>
                <w:sz w:val="22"/>
                <w:szCs w:val="22"/>
              </w:rPr>
              <w:t>3</w:t>
            </w:r>
          </w:p>
        </w:tc>
        <w:tc>
          <w:tcPr>
            <w:tcW w:w="8798" w:type="dxa"/>
          </w:tcPr>
          <w:p w14:paraId="71DD12BA" w14:textId="77777777" w:rsidR="00221E55" w:rsidRPr="00ED2B59" w:rsidRDefault="00221E55" w:rsidP="00553BF6">
            <w:pPr>
              <w:pStyle w:val="Body"/>
              <w:widowControl w:val="0"/>
              <w:ind w:left="5" w:hanging="5"/>
            </w:pPr>
            <w:r w:rsidRPr="00ED2B59">
              <w:t>The continued strengthening of the SMIF course, QF 427/428 — which now manages around $700,000 of the endowment directly</w:t>
            </w:r>
          </w:p>
        </w:tc>
      </w:tr>
      <w:tr w:rsidR="00221E55" w:rsidRPr="00ED2B59" w14:paraId="1F415FCC" w14:textId="77777777" w:rsidTr="00553BF6">
        <w:tc>
          <w:tcPr>
            <w:tcW w:w="552" w:type="dxa"/>
          </w:tcPr>
          <w:p w14:paraId="11124FAF" w14:textId="77777777" w:rsidR="00221E55" w:rsidRPr="00ED2B59" w:rsidRDefault="00221E55" w:rsidP="00553BF6">
            <w:pPr>
              <w:pStyle w:val="Body"/>
              <w:widowControl w:val="0"/>
              <w:ind w:left="5" w:hanging="5"/>
              <w:rPr>
                <w:sz w:val="22"/>
                <w:szCs w:val="22"/>
              </w:rPr>
            </w:pPr>
            <w:r w:rsidRPr="00ED2B59">
              <w:rPr>
                <w:sz w:val="22"/>
                <w:szCs w:val="22"/>
              </w:rPr>
              <w:t>4</w:t>
            </w:r>
          </w:p>
        </w:tc>
        <w:tc>
          <w:tcPr>
            <w:tcW w:w="8798" w:type="dxa"/>
          </w:tcPr>
          <w:p w14:paraId="0687B542" w14:textId="77777777" w:rsidR="00221E55" w:rsidRPr="00ED2B59" w:rsidRDefault="00221E55" w:rsidP="00553BF6">
            <w:pPr>
              <w:pStyle w:val="Body"/>
              <w:widowControl w:val="0"/>
              <w:ind w:left="5" w:hanging="5"/>
            </w:pPr>
            <w:r w:rsidRPr="00ED2B59">
              <w:t>The expansion and upgrade of the Hanlon Center support for QF program needs, including the upgrade of the QF 103 and QF 104 (Bloomberg and related data sets, and R programming respectively)</w:t>
            </w:r>
          </w:p>
        </w:tc>
      </w:tr>
    </w:tbl>
    <w:p w14:paraId="2A04DF24" w14:textId="77777777" w:rsidR="00221E55" w:rsidRPr="00ED2B59" w:rsidRDefault="00221E55" w:rsidP="00221E55">
      <w:pPr>
        <w:pStyle w:val="Body"/>
        <w:widowControl w:val="0"/>
        <w:ind w:left="5" w:hanging="5"/>
        <w:rPr>
          <w:b/>
          <w:bCs/>
          <w:sz w:val="22"/>
          <w:szCs w:val="22"/>
        </w:rPr>
      </w:pPr>
    </w:p>
    <w:p w14:paraId="17F12D3D" w14:textId="77777777" w:rsidR="00221E55" w:rsidRPr="00ED2B59" w:rsidRDefault="00221E55" w:rsidP="00221E55">
      <w:pPr>
        <w:pStyle w:val="Body"/>
        <w:widowControl w:val="0"/>
        <w:ind w:left="5" w:hanging="5"/>
        <w:rPr>
          <w:sz w:val="22"/>
          <w:szCs w:val="22"/>
        </w:rPr>
      </w:pPr>
    </w:p>
    <w:bookmarkEnd w:id="13"/>
    <w:bookmarkEnd w:id="14"/>
    <w:bookmarkEnd w:id="15"/>
    <w:bookmarkEnd w:id="16"/>
    <w:bookmarkEnd w:id="17"/>
    <w:p w14:paraId="5FC148BD" w14:textId="33CF338F" w:rsidR="00883AAC" w:rsidRPr="00ED2B59" w:rsidRDefault="00883AAC" w:rsidP="00883AAC">
      <w:pPr>
        <w:pStyle w:val="Body"/>
        <w:widowControl w:val="0"/>
        <w:ind w:left="5" w:hanging="5"/>
        <w:rPr>
          <w:sz w:val="22"/>
          <w:szCs w:val="22"/>
        </w:rPr>
      </w:pPr>
    </w:p>
    <w:p w14:paraId="2EF9D6A8" w14:textId="77777777" w:rsidR="0003613A" w:rsidRPr="00ED2B59" w:rsidRDefault="0003613A" w:rsidP="00883AAC">
      <w:pPr>
        <w:pStyle w:val="Body"/>
        <w:widowControl w:val="0"/>
        <w:ind w:left="5" w:hanging="5"/>
        <w:rPr>
          <w:sz w:val="22"/>
          <w:szCs w:val="22"/>
        </w:rPr>
      </w:pPr>
    </w:p>
    <w:p w14:paraId="1CD513C5" w14:textId="518E89EE" w:rsidR="006804D2" w:rsidRPr="00ED2B59" w:rsidRDefault="006804D2" w:rsidP="006804D2">
      <w:pPr>
        <w:pStyle w:val="Heading1"/>
        <w:numPr>
          <w:ilvl w:val="0"/>
          <w:numId w:val="11"/>
        </w:numPr>
      </w:pPr>
      <w:r w:rsidRPr="00ED2B59">
        <w:t xml:space="preserve">MS in Business Intelligence and Analytics (BIA) – Significant Changes Related to </w:t>
      </w:r>
      <w:proofErr w:type="spellStart"/>
      <w:r w:rsidRPr="00ED2B59">
        <w:t>AoL</w:t>
      </w:r>
      <w:proofErr w:type="spellEnd"/>
      <w:r w:rsidRPr="00ED2B59">
        <w:t xml:space="preserve"> Assessment Process</w:t>
      </w:r>
    </w:p>
    <w:p w14:paraId="35643A1E" w14:textId="77777777" w:rsidR="006804D2" w:rsidRPr="00ED2B59" w:rsidRDefault="006804D2" w:rsidP="006804D2">
      <w:pPr>
        <w:spacing w:after="240"/>
        <w:rPr>
          <w:b/>
          <w:bCs/>
          <w:color w:val="993300"/>
        </w:rPr>
      </w:pPr>
      <w:r w:rsidRPr="00ED2B59">
        <w:rPr>
          <w:b/>
          <w:bCs/>
          <w:color w:val="993300"/>
        </w:rPr>
        <w:t>Masters of Science in Business Intelligence and Analytics (BI&amp;A)</w:t>
      </w:r>
    </w:p>
    <w:p w14:paraId="61166AA9" w14:textId="77777777" w:rsidR="006804D2" w:rsidRPr="00ED2B59" w:rsidRDefault="006804D2" w:rsidP="006804D2">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3406C676" w14:textId="77777777" w:rsidR="006804D2" w:rsidRPr="00ED2B59" w:rsidRDefault="006804D2" w:rsidP="006804D2">
      <w:pPr>
        <w:spacing w:after="120"/>
        <w:rPr>
          <w:rFonts w:cs="Arial"/>
          <w:b/>
          <w:color w:val="1A1A1A"/>
        </w:rPr>
      </w:pPr>
      <w:r w:rsidRPr="00ED2B59">
        <w:rPr>
          <w:b/>
          <w:bCs/>
          <w:sz w:val="22"/>
          <w:szCs w:val="22"/>
        </w:rPr>
        <w:t>INTRODUCTION AND OVERVIEW OF MS in BIA</w:t>
      </w:r>
    </w:p>
    <w:p w14:paraId="02F87A62" w14:textId="77777777" w:rsidR="006804D2" w:rsidRPr="00ED2B59" w:rsidRDefault="006804D2" w:rsidP="006804D2">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6804D2" w:rsidRPr="00ED2B59" w14:paraId="768F6612" w14:textId="77777777" w:rsidTr="006804D2">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17BA918" w14:textId="77777777" w:rsidR="006804D2" w:rsidRPr="00ED2B59" w:rsidRDefault="006804D2">
            <w:pPr>
              <w:pStyle w:val="NoSpacing"/>
              <w:rPr>
                <w:rFonts w:ascii="Times New Roman" w:hAnsi="Times New Roman" w:cs="Times New Roman"/>
                <w:b/>
              </w:rPr>
            </w:pPr>
            <w:r w:rsidRPr="00ED2B59">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5012A6A2" w14:textId="77777777" w:rsidR="006804D2" w:rsidRPr="00ED2B59" w:rsidRDefault="006804D2">
            <w:pPr>
              <w:rPr>
                <w:sz w:val="22"/>
                <w:szCs w:val="22"/>
              </w:rPr>
            </w:pPr>
            <w:r w:rsidRPr="00ED2B59">
              <w:rPr>
                <w:b/>
                <w:bCs/>
                <w:sz w:val="22"/>
                <w:szCs w:val="22"/>
              </w:rPr>
              <w:t>Implementation of Experiential Learning in Required Data Management Course</w:t>
            </w:r>
            <w:r w:rsidRPr="00ED2B59">
              <w:rPr>
                <w:sz w:val="22"/>
                <w:szCs w:val="22"/>
              </w:rPr>
              <w:t xml:space="preserve">.  Based on </w:t>
            </w:r>
            <w:proofErr w:type="gramStart"/>
            <w:r w:rsidRPr="00ED2B59">
              <w:rPr>
                <w:sz w:val="22"/>
                <w:szCs w:val="22"/>
              </w:rPr>
              <w:t>a number of</w:t>
            </w:r>
            <w:proofErr w:type="gramEnd"/>
            <w:r w:rsidRPr="00ED2B59">
              <w:rPr>
                <w:sz w:val="22"/>
                <w:szCs w:val="22"/>
              </w:rPr>
              <w:t xml:space="preserve"> years of feedback (for example measurements in MIS Learning Goal 4) most students had a poor understanding of database design principles and basic SQL querying skills.  In 2021-22 the 3-credit MIS 630 Data Management course was split into MIS 631 Data Management (2-credit </w:t>
            </w:r>
            <w:r w:rsidRPr="00ED2B59">
              <w:rPr>
                <w:sz w:val="22"/>
                <w:szCs w:val="22"/>
              </w:rPr>
              <w:lastRenderedPageBreak/>
              <w:t xml:space="preserve">lecture) and MIS 632 (1 credit lab section). The MIS 632 Lab sections follow immediately after the their associated MIS 631 section, are taught by a separate instructor, and provide an opportunity for students </w:t>
            </w:r>
            <w:proofErr w:type="gramStart"/>
            <w:r w:rsidRPr="00ED2B59">
              <w:rPr>
                <w:sz w:val="22"/>
                <w:szCs w:val="22"/>
              </w:rPr>
              <w:t>to  practice</w:t>
            </w:r>
            <w:proofErr w:type="gramEnd"/>
            <w:r w:rsidRPr="00ED2B59">
              <w:rPr>
                <w:sz w:val="22"/>
                <w:szCs w:val="22"/>
              </w:rPr>
              <w:t xml:space="preserve"> what they learned in the .lecture section. Feedback from students, faculty supported by a significant improvement in the performance of students in the MIS Goal 4, indicate that this intervention has been very successful.</w:t>
            </w:r>
          </w:p>
        </w:tc>
      </w:tr>
      <w:tr w:rsidR="006804D2" w:rsidRPr="00ED2B59" w14:paraId="421285AF" w14:textId="77777777" w:rsidTr="006804D2">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764BBCD8" w14:textId="77777777" w:rsidR="006804D2" w:rsidRPr="00ED2B59" w:rsidRDefault="006804D2">
            <w:pPr>
              <w:pStyle w:val="NoSpacing"/>
              <w:rPr>
                <w:rFonts w:ascii="Times New Roman" w:hAnsi="Times New Roman" w:cs="Times New Roman"/>
                <w:b/>
              </w:rPr>
            </w:pPr>
            <w:r w:rsidRPr="00ED2B59">
              <w:rPr>
                <w:rFonts w:ascii="Times New Roman" w:hAnsi="Times New Roman" w:cs="Times New Roman"/>
                <w:b/>
              </w:rPr>
              <w:lastRenderedPageBreak/>
              <w:t>2</w:t>
            </w:r>
          </w:p>
        </w:tc>
        <w:tc>
          <w:tcPr>
            <w:tcW w:w="9079" w:type="dxa"/>
            <w:tcBorders>
              <w:top w:val="single" w:sz="4" w:space="0" w:color="auto"/>
              <w:left w:val="single" w:sz="4" w:space="0" w:color="auto"/>
              <w:bottom w:val="single" w:sz="4" w:space="0" w:color="auto"/>
              <w:right w:val="single" w:sz="4" w:space="0" w:color="auto"/>
            </w:tcBorders>
            <w:vAlign w:val="center"/>
            <w:hideMark/>
          </w:tcPr>
          <w:p w14:paraId="5298917F" w14:textId="77777777" w:rsidR="006804D2" w:rsidRPr="00ED2B59" w:rsidRDefault="006804D2">
            <w:pPr>
              <w:rPr>
                <w:color w:val="1A1A1A"/>
                <w:sz w:val="22"/>
                <w:szCs w:val="22"/>
              </w:rPr>
            </w:pPr>
            <w:r w:rsidRPr="00ED2B59">
              <w:rPr>
                <w:b/>
                <w:bCs/>
                <w:sz w:val="22"/>
                <w:szCs w:val="22"/>
              </w:rPr>
              <w:t xml:space="preserve">Implementation of Experiential Learning in Required Business Intelligence &amp; Data Integration course.   </w:t>
            </w:r>
            <w:r w:rsidRPr="00ED2B59">
              <w:rPr>
                <w:sz w:val="22"/>
                <w:szCs w:val="22"/>
              </w:rPr>
              <w:t xml:space="preserve">Similarly, in 2021-22, we also split the 3-credit MIS 636 Data </w:t>
            </w:r>
            <w:proofErr w:type="gramStart"/>
            <w:r w:rsidRPr="00ED2B59">
              <w:rPr>
                <w:sz w:val="22"/>
                <w:szCs w:val="22"/>
              </w:rPr>
              <w:t>Warehousing  course</w:t>
            </w:r>
            <w:proofErr w:type="gramEnd"/>
            <w:r w:rsidRPr="00ED2B59">
              <w:rPr>
                <w:sz w:val="22"/>
                <w:szCs w:val="22"/>
              </w:rPr>
              <w:t xml:space="preserve"> into MIS 633 Business Intelligence &amp; Analytics &amp; Data Integration  (2-credit lecture) and MIS 634 (1 credit lab section). Again, the MIS 634 Lab sections follow immediately after the associated MIS 631 section, are taught by a separate instructor, and provide an opportunity for students to practice what they learned in the lecture section. Feedback from students and faculty indicate that this intervention has been very successful. These skills are measured in learning goal </w:t>
            </w:r>
            <w:r w:rsidRPr="00ED2B59">
              <w:rPr>
                <w:bCs/>
                <w:i/>
                <w:iCs/>
                <w:color w:val="000000"/>
                <w:sz w:val="22"/>
                <w:szCs w:val="22"/>
              </w:rPr>
              <w:t>BIA-4: Students can find and deploy business solutions based on analyses of large and heterogeneous data sets</w:t>
            </w:r>
            <w:r w:rsidRPr="00ED2B59">
              <w:rPr>
                <w:bCs/>
                <w:color w:val="000000"/>
                <w:sz w:val="22"/>
                <w:szCs w:val="22"/>
              </w:rPr>
              <w:t>.</w:t>
            </w:r>
          </w:p>
        </w:tc>
      </w:tr>
      <w:tr w:rsidR="006804D2" w:rsidRPr="00ED2B59" w14:paraId="17547D58" w14:textId="77777777" w:rsidTr="006804D2">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B9F6E87" w14:textId="77777777" w:rsidR="006804D2" w:rsidRPr="00ED2B59" w:rsidRDefault="006804D2">
            <w:pPr>
              <w:pStyle w:val="NoSpacing"/>
              <w:rPr>
                <w:rFonts w:ascii="Times New Roman" w:hAnsi="Times New Roman" w:cs="Times New Roman"/>
                <w:b/>
              </w:rPr>
            </w:pPr>
            <w:r w:rsidRPr="00ED2B59">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0E6016B9" w14:textId="77777777" w:rsidR="006804D2" w:rsidRPr="00ED2B59" w:rsidRDefault="006804D2">
            <w:pPr>
              <w:ind w:leftChars="-7" w:left="-17"/>
              <w:rPr>
                <w:b/>
                <w:bCs/>
                <w:sz w:val="22"/>
                <w:szCs w:val="22"/>
              </w:rPr>
            </w:pPr>
            <w:r w:rsidRPr="00ED2B59">
              <w:rPr>
                <w:b/>
                <w:bCs/>
                <w:sz w:val="22"/>
                <w:szCs w:val="22"/>
              </w:rPr>
              <w:t xml:space="preserve">Restructuring of the BI&amp;A Online Program.  </w:t>
            </w:r>
            <w:r w:rsidRPr="00ED2B59">
              <w:rPr>
                <w:sz w:val="22"/>
                <w:szCs w:val="22"/>
              </w:rPr>
              <w:t xml:space="preserve">To better compete in the emerging world of online the university engaged Stevens Institute of Technology hired Noodle, an online technology-based educational company (see </w:t>
            </w:r>
            <w:hyperlink r:id="rId8" w:history="1">
              <w:r w:rsidRPr="00ED2B59">
                <w:rPr>
                  <w:rStyle w:val="Hyperlink"/>
                  <w:sz w:val="22"/>
                  <w:szCs w:val="22"/>
                </w:rPr>
                <w:t>www.Nooodle.com</w:t>
              </w:r>
            </w:hyperlink>
            <w:r w:rsidRPr="00ED2B59">
              <w:rPr>
                <w:sz w:val="22"/>
                <w:szCs w:val="22"/>
              </w:rPr>
              <w:t>) to help faculty develop courses that employ that latest learning technologies and advance learning strategies such as</w:t>
            </w:r>
            <w:r w:rsidRPr="00ED2B59">
              <w:rPr>
                <w:b/>
                <w:bCs/>
                <w:sz w:val="22"/>
                <w:szCs w:val="22"/>
              </w:rPr>
              <w:t xml:space="preserve">  </w:t>
            </w:r>
            <w:r w:rsidRPr="00ED2B59">
              <w:rPr>
                <w:sz w:val="22"/>
                <w:szCs w:val="22"/>
              </w:rPr>
              <w:t>“inverting the classroom” and experiential learning. The BI&amp;A program is part of this initiative. This is a major undertaking. Each of the 12 designated courses required in the online master’s degree is redesigned by faculty, with guidance from Noodle experts over a 6-month period.  Once developed, students are required to learn the material before they attend class and the online class sessions are reduced to 2 hours of discussion guided by the instructor. So far, we have implemented and taught 6 of the 12 required courses in the online curriculum.  Feedback from the faculty who have developed these courses and the students who have taken them is very constructive.  In this sense, we believe we are preparing appropriately to compete in the future highly competitive world of online learning, which has many traditional and non-traditional players.</w:t>
            </w:r>
          </w:p>
        </w:tc>
      </w:tr>
      <w:tr w:rsidR="006804D2" w:rsidRPr="00ED2B59" w14:paraId="15A30B83" w14:textId="77777777" w:rsidTr="006804D2">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F594D0C" w14:textId="77777777" w:rsidR="006804D2" w:rsidRPr="00ED2B59" w:rsidRDefault="006804D2">
            <w:pPr>
              <w:pStyle w:val="NoSpacing"/>
              <w:rPr>
                <w:rFonts w:ascii="Times New Roman" w:hAnsi="Times New Roman" w:cs="Times New Roman"/>
                <w:b/>
              </w:rPr>
            </w:pPr>
            <w:r w:rsidRPr="00ED2B59">
              <w:rPr>
                <w:rFonts w:ascii="Times New Roman" w:hAnsi="Times New Roman" w:cs="Times New Roman"/>
                <w:b/>
              </w:rPr>
              <w:t>4</w:t>
            </w:r>
          </w:p>
        </w:tc>
        <w:tc>
          <w:tcPr>
            <w:tcW w:w="9079" w:type="dxa"/>
            <w:tcBorders>
              <w:top w:val="single" w:sz="4" w:space="0" w:color="auto"/>
              <w:left w:val="single" w:sz="4" w:space="0" w:color="auto"/>
              <w:bottom w:val="single" w:sz="4" w:space="0" w:color="auto"/>
              <w:right w:val="single" w:sz="4" w:space="0" w:color="auto"/>
            </w:tcBorders>
            <w:vAlign w:val="center"/>
            <w:hideMark/>
          </w:tcPr>
          <w:p w14:paraId="3FED820D" w14:textId="77777777" w:rsidR="006804D2" w:rsidRPr="00ED2B59" w:rsidRDefault="006804D2">
            <w:pPr>
              <w:rPr>
                <w:b/>
                <w:bCs/>
                <w:color w:val="1A1A1A"/>
                <w:sz w:val="22"/>
                <w:szCs w:val="22"/>
              </w:rPr>
            </w:pPr>
            <w:r w:rsidRPr="00ED2B59">
              <w:rPr>
                <w:b/>
                <w:bCs/>
                <w:color w:val="1A1A1A"/>
                <w:sz w:val="22"/>
                <w:szCs w:val="22"/>
              </w:rPr>
              <w:t xml:space="preserve">AI and Big Data. </w:t>
            </w:r>
            <w:r w:rsidRPr="00ED2B59">
              <w:rPr>
                <w:color w:val="1A1A1A"/>
                <w:sz w:val="22"/>
                <w:szCs w:val="22"/>
              </w:rPr>
              <w:t>For several years, the BI&amp;A Program has been developing its strength in these two areas. Specifically, two years ago we developed 4-course certificate programs in The Management of AI and Big Data, respectively.</w:t>
            </w:r>
            <w:r w:rsidRPr="00ED2B59">
              <w:rPr>
                <w:b/>
                <w:bCs/>
                <w:color w:val="1A1A1A"/>
                <w:sz w:val="22"/>
                <w:szCs w:val="22"/>
              </w:rPr>
              <w:t xml:space="preserve">  </w:t>
            </w:r>
            <w:r w:rsidRPr="00ED2B59">
              <w:rPr>
                <w:color w:val="1A1A1A"/>
                <w:sz w:val="22"/>
                <w:szCs w:val="22"/>
              </w:rPr>
              <w:t xml:space="preserve">The recent report by the Information Systems task group of the AACSB and Price-Waterhouse sponsored </w:t>
            </w:r>
            <w:proofErr w:type="spellStart"/>
            <w:r w:rsidRPr="00ED2B59">
              <w:rPr>
                <w:rFonts w:ascii="Georgia" w:eastAsia="Times New Roman" w:hAnsi="Georgia"/>
                <w:color w:val="20124D"/>
              </w:rPr>
              <w:t>MaCude</w:t>
            </w:r>
            <w:proofErr w:type="spellEnd"/>
            <w:r w:rsidRPr="00ED2B59">
              <w:rPr>
                <w:rFonts w:ascii="Georgia" w:eastAsia="Times New Roman" w:hAnsi="Georgia"/>
                <w:b/>
                <w:bCs/>
                <w:color w:val="20124D"/>
              </w:rPr>
              <w:t xml:space="preserve"> </w:t>
            </w:r>
            <w:r w:rsidRPr="00ED2B59">
              <w:rPr>
                <w:color w:val="1A1A1A"/>
                <w:sz w:val="22"/>
                <w:szCs w:val="22"/>
              </w:rPr>
              <w:t xml:space="preserve">emphasizes the importance of these two areas for the future </w:t>
            </w:r>
            <w:proofErr w:type="gramStart"/>
            <w:r w:rsidRPr="00ED2B59">
              <w:rPr>
                <w:color w:val="1A1A1A"/>
                <w:sz w:val="22"/>
                <w:szCs w:val="22"/>
              </w:rPr>
              <w:t>of  business</w:t>
            </w:r>
            <w:proofErr w:type="gramEnd"/>
            <w:r w:rsidRPr="00ED2B59">
              <w:rPr>
                <w:color w:val="1A1A1A"/>
                <w:sz w:val="22"/>
                <w:szCs w:val="22"/>
              </w:rPr>
              <w:t xml:space="preserve"> education.</w:t>
            </w:r>
          </w:p>
        </w:tc>
      </w:tr>
    </w:tbl>
    <w:p w14:paraId="2AFD4B73" w14:textId="77777777" w:rsidR="006804D2" w:rsidRPr="00ED2B59" w:rsidRDefault="006804D2" w:rsidP="006804D2">
      <w:pPr>
        <w:rPr>
          <w:sz w:val="22"/>
          <w:szCs w:val="22"/>
        </w:rPr>
      </w:pPr>
    </w:p>
    <w:p w14:paraId="1B3A79FF" w14:textId="77777777" w:rsidR="0003613A" w:rsidRPr="00ED2B59" w:rsidRDefault="0003613A" w:rsidP="006804D2">
      <w:pPr>
        <w:rPr>
          <w:b/>
        </w:rPr>
      </w:pPr>
    </w:p>
    <w:p w14:paraId="524450B8" w14:textId="41ACBF7A" w:rsidR="006804D2" w:rsidRPr="00ED2B59" w:rsidRDefault="006804D2" w:rsidP="006804D2">
      <w:pPr>
        <w:rPr>
          <w:b/>
        </w:rPr>
      </w:pPr>
      <w:r w:rsidRPr="00ED2B59">
        <w:rPr>
          <w:b/>
        </w:rPr>
        <w:t>STRUCTURAL CHANGES – Influenced by advisory Board, Alumni, market needs, etc.</w:t>
      </w:r>
    </w:p>
    <w:p w14:paraId="21D989CC" w14:textId="77777777" w:rsidR="006804D2" w:rsidRPr="00ED2B59" w:rsidRDefault="006804D2" w:rsidP="006804D2">
      <w:pPr>
        <w:rPr>
          <w:b/>
        </w:rPr>
      </w:pPr>
    </w:p>
    <w:p w14:paraId="3188209E" w14:textId="77777777" w:rsidR="006804D2" w:rsidRPr="00ED2B59" w:rsidRDefault="006804D2" w:rsidP="006804D2">
      <w:pPr>
        <w:rPr>
          <w:bCs/>
        </w:rPr>
      </w:pPr>
      <w:r w:rsidRPr="00ED2B59">
        <w:rPr>
          <w:bCs/>
        </w:rPr>
        <w:t xml:space="preserve">Based on discussions with the BI&amp;A Industry Advisory Board and our own sense of trends in industry, we made several structural changes to the BI&amp;A </w:t>
      </w:r>
      <w:proofErr w:type="gramStart"/>
      <w:r w:rsidRPr="00ED2B59">
        <w:rPr>
          <w:bCs/>
        </w:rPr>
        <w:t>curriculum  in</w:t>
      </w:r>
      <w:proofErr w:type="gramEnd"/>
      <w:r w:rsidRPr="00ED2B59">
        <w:rPr>
          <w:bCs/>
        </w:rPr>
        <w:t xml:space="preserve"> 2021-22 including:</w:t>
      </w:r>
    </w:p>
    <w:p w14:paraId="4E580824" w14:textId="77777777" w:rsidR="006804D2" w:rsidRPr="00ED2B59" w:rsidRDefault="006804D2" w:rsidP="006804D2">
      <w:pPr>
        <w:pStyle w:val="ListParagraph"/>
        <w:numPr>
          <w:ilvl w:val="0"/>
          <w:numId w:val="36"/>
        </w:numPr>
        <w:rPr>
          <w:bCs/>
        </w:rPr>
      </w:pPr>
      <w:r w:rsidRPr="00ED2B59">
        <w:rPr>
          <w:bCs/>
        </w:rPr>
        <w:t>Changed the core curriculum from 8 courses to 9 required courses by adding BIA 654 Experimental Design (formerly an elective course) into the core as a sequel to the required BIA 652 Multivariate Analytics course</w:t>
      </w:r>
      <w:proofErr w:type="gramStart"/>
      <w:r w:rsidRPr="00ED2B59">
        <w:rPr>
          <w:bCs/>
        </w:rPr>
        <w:t>. .</w:t>
      </w:r>
      <w:proofErr w:type="gramEnd"/>
      <w:r w:rsidRPr="00ED2B59">
        <w:rPr>
          <w:bCs/>
        </w:rPr>
        <w:t xml:space="preserve"> This means that that all students take two statistics courses to better prepare them for a new world of analytics the is increasingly dominate by machine learning (ML) and artificial intelligence (AI).</w:t>
      </w:r>
    </w:p>
    <w:p w14:paraId="223D3681" w14:textId="77777777" w:rsidR="006804D2" w:rsidRPr="00ED2B59" w:rsidRDefault="006804D2" w:rsidP="006804D2">
      <w:pPr>
        <w:pStyle w:val="ListParagraph"/>
        <w:numPr>
          <w:ilvl w:val="0"/>
          <w:numId w:val="36"/>
        </w:numPr>
        <w:rPr>
          <w:bCs/>
        </w:rPr>
      </w:pPr>
      <w:r w:rsidRPr="00ED2B59">
        <w:rPr>
          <w:bCs/>
        </w:rPr>
        <w:t>Introduced three 3-course concentrations that reflect the three different career trajectories of our graduating students as follows:</w:t>
      </w:r>
    </w:p>
    <w:p w14:paraId="2160BC25" w14:textId="77777777" w:rsidR="006804D2" w:rsidRPr="00ED2B59" w:rsidRDefault="006804D2" w:rsidP="006804D2">
      <w:pPr>
        <w:pStyle w:val="ListParagraph"/>
        <w:numPr>
          <w:ilvl w:val="1"/>
          <w:numId w:val="36"/>
        </w:numPr>
        <w:rPr>
          <w:bCs/>
        </w:rPr>
      </w:pPr>
      <w:r w:rsidRPr="00ED2B59">
        <w:rPr>
          <w:bCs/>
        </w:rPr>
        <w:t>Data Analytics– for business analysts and data analysts</w:t>
      </w:r>
    </w:p>
    <w:p w14:paraId="171EA3A5" w14:textId="77777777" w:rsidR="006804D2" w:rsidRPr="00ED2B59" w:rsidRDefault="006804D2" w:rsidP="006804D2">
      <w:pPr>
        <w:pStyle w:val="ListParagraph"/>
        <w:numPr>
          <w:ilvl w:val="1"/>
          <w:numId w:val="36"/>
        </w:numPr>
        <w:rPr>
          <w:sz w:val="22"/>
          <w:szCs w:val="22"/>
        </w:rPr>
      </w:pPr>
      <w:r w:rsidRPr="00ED2B59">
        <w:rPr>
          <w:bCs/>
        </w:rPr>
        <w:t>Data Science &amp; AI – for data scientists</w:t>
      </w:r>
    </w:p>
    <w:p w14:paraId="0D78C05E" w14:textId="77777777" w:rsidR="006804D2" w:rsidRPr="00ED2B59" w:rsidRDefault="006804D2" w:rsidP="006804D2">
      <w:pPr>
        <w:pStyle w:val="ListParagraph"/>
        <w:numPr>
          <w:ilvl w:val="1"/>
          <w:numId w:val="36"/>
        </w:numPr>
        <w:rPr>
          <w:sz w:val="22"/>
          <w:szCs w:val="22"/>
        </w:rPr>
      </w:pPr>
      <w:r w:rsidRPr="00ED2B59">
        <w:rPr>
          <w:bCs/>
        </w:rPr>
        <w:t>Big Data – for data engineers</w:t>
      </w:r>
    </w:p>
    <w:p w14:paraId="6C789E4D" w14:textId="77777777" w:rsidR="006804D2" w:rsidRPr="00ED2B59" w:rsidRDefault="006804D2" w:rsidP="006804D2">
      <w:pPr>
        <w:rPr>
          <w:sz w:val="22"/>
          <w:szCs w:val="22"/>
        </w:rPr>
      </w:pPr>
    </w:p>
    <w:p w14:paraId="6A5DED1A" w14:textId="77777777" w:rsidR="006804D2" w:rsidRPr="00ED2B59" w:rsidRDefault="006804D2" w:rsidP="006804D2">
      <w:pPr>
        <w:rPr>
          <w:b/>
          <w:bCs/>
          <w:sz w:val="22"/>
          <w:szCs w:val="22"/>
        </w:rPr>
      </w:pPr>
      <w:r w:rsidRPr="00ED2B59">
        <w:rPr>
          <w:b/>
          <w:bCs/>
          <w:sz w:val="22"/>
          <w:szCs w:val="22"/>
        </w:rPr>
        <w:t>WHAT COMPETENCIES WERE MET AND WHAT CHANGES WERE MADE BECAUSE OF DIRECT MEASUREMENTS AND IN-DIRECT MEASUREMENTS</w:t>
      </w:r>
    </w:p>
    <w:p w14:paraId="305DE579" w14:textId="77777777" w:rsidR="006804D2" w:rsidRPr="00ED2B59" w:rsidRDefault="006804D2" w:rsidP="006804D2">
      <w:pPr>
        <w:rPr>
          <w:b/>
          <w:bCs/>
          <w:sz w:val="22"/>
          <w:szCs w:val="22"/>
        </w:rPr>
      </w:pPr>
    </w:p>
    <w:p w14:paraId="1D39236F" w14:textId="77777777" w:rsidR="006804D2" w:rsidRPr="00ED2B59" w:rsidRDefault="006804D2" w:rsidP="006804D2">
      <w:pPr>
        <w:pStyle w:val="ListParagraph"/>
        <w:numPr>
          <w:ilvl w:val="0"/>
          <w:numId w:val="37"/>
        </w:numPr>
        <w:rPr>
          <w:sz w:val="22"/>
          <w:szCs w:val="22"/>
        </w:rPr>
      </w:pPr>
      <w:r w:rsidRPr="00ED2B59">
        <w:rPr>
          <w:sz w:val="22"/>
          <w:szCs w:val="22"/>
        </w:rPr>
        <w:lastRenderedPageBreak/>
        <w:t>Analytical skills – an additional statistics course (BIA 654 Experimental Design) was added to the core</w:t>
      </w:r>
    </w:p>
    <w:p w14:paraId="34110FF3" w14:textId="77777777" w:rsidR="006804D2" w:rsidRPr="00ED2B59" w:rsidRDefault="006804D2" w:rsidP="006804D2">
      <w:pPr>
        <w:pStyle w:val="ListParagraph"/>
        <w:numPr>
          <w:ilvl w:val="0"/>
          <w:numId w:val="37"/>
        </w:numPr>
        <w:rPr>
          <w:sz w:val="22"/>
          <w:szCs w:val="22"/>
        </w:rPr>
      </w:pPr>
      <w:r w:rsidRPr="00ED2B59">
        <w:rPr>
          <w:sz w:val="22"/>
          <w:szCs w:val="22"/>
        </w:rPr>
        <w:t>Data management skills – labs were introduced into the two required data-</w:t>
      </w:r>
      <w:proofErr w:type="spellStart"/>
      <w:r w:rsidRPr="00ED2B59">
        <w:rPr>
          <w:sz w:val="22"/>
          <w:szCs w:val="22"/>
        </w:rPr>
        <w:t>orientd</w:t>
      </w:r>
      <w:proofErr w:type="spellEnd"/>
      <w:r w:rsidRPr="00ED2B59">
        <w:rPr>
          <w:sz w:val="22"/>
          <w:szCs w:val="22"/>
        </w:rPr>
        <w:t xml:space="preserve"> courses as described above.</w:t>
      </w:r>
    </w:p>
    <w:p w14:paraId="0D9DA0B7" w14:textId="77777777" w:rsidR="006804D2" w:rsidRPr="00ED2B59" w:rsidRDefault="006804D2" w:rsidP="006804D2">
      <w:pPr>
        <w:pStyle w:val="ListParagraph"/>
        <w:numPr>
          <w:ilvl w:val="0"/>
          <w:numId w:val="37"/>
        </w:numPr>
        <w:rPr>
          <w:sz w:val="22"/>
          <w:szCs w:val="22"/>
        </w:rPr>
      </w:pPr>
      <w:r w:rsidRPr="00ED2B59">
        <w:rPr>
          <w:sz w:val="22"/>
          <w:szCs w:val="22"/>
        </w:rPr>
        <w:t xml:space="preserve">General knowledge of business analytics skills – the BI&amp;A program runs a </w:t>
      </w:r>
      <w:proofErr w:type="spellStart"/>
      <w:r w:rsidRPr="00ED2B59">
        <w:rPr>
          <w:sz w:val="22"/>
          <w:szCs w:val="22"/>
        </w:rPr>
        <w:t>weeel</w:t>
      </w:r>
      <w:proofErr w:type="spellEnd"/>
      <w:r w:rsidRPr="00ED2B59">
        <w:rPr>
          <w:sz w:val="22"/>
          <w:szCs w:val="22"/>
        </w:rPr>
        <w:t xml:space="preserve"> seminar series featuring industry and faculty </w:t>
      </w:r>
      <w:proofErr w:type="spellStart"/>
      <w:r w:rsidRPr="00ED2B59">
        <w:rPr>
          <w:sz w:val="22"/>
          <w:szCs w:val="22"/>
        </w:rPr>
        <w:t>spekers</w:t>
      </w:r>
      <w:proofErr w:type="spellEnd"/>
      <w:r w:rsidRPr="00ED2B59">
        <w:rPr>
          <w:sz w:val="22"/>
          <w:szCs w:val="22"/>
        </w:rPr>
        <w:t xml:space="preserve"> in the fall, spring and summer semesters</w:t>
      </w:r>
    </w:p>
    <w:p w14:paraId="732B523C" w14:textId="77777777" w:rsidR="006804D2" w:rsidRPr="00ED2B59" w:rsidRDefault="006804D2" w:rsidP="006804D2">
      <w:pPr>
        <w:pStyle w:val="ListParagraph"/>
        <w:numPr>
          <w:ilvl w:val="0"/>
          <w:numId w:val="37"/>
        </w:numPr>
        <w:rPr>
          <w:sz w:val="22"/>
          <w:szCs w:val="22"/>
        </w:rPr>
      </w:pPr>
      <w:r w:rsidRPr="00ED2B59">
        <w:rPr>
          <w:sz w:val="22"/>
          <w:szCs w:val="22"/>
        </w:rPr>
        <w:t>Communication and team skills – continue to be evaluated via BI&amp;A Learning goals 1 and 2, respectively</w:t>
      </w:r>
    </w:p>
    <w:p w14:paraId="0B9013AE" w14:textId="66959F31" w:rsidR="00FD05FE" w:rsidRPr="00ED2B59" w:rsidRDefault="00FD05FE" w:rsidP="006804D2">
      <w:pPr>
        <w:pStyle w:val="Heading1"/>
        <w:numPr>
          <w:ilvl w:val="0"/>
          <w:numId w:val="11"/>
        </w:numPr>
      </w:pPr>
      <w:bookmarkStart w:id="18" w:name="_Toc259972408"/>
      <w:bookmarkStart w:id="19" w:name="_Toc259972424"/>
      <w:bookmarkStart w:id="20" w:name="_Toc259972433"/>
      <w:bookmarkStart w:id="21" w:name="_Toc259972442"/>
      <w:bookmarkStart w:id="22" w:name="_Toc259972464"/>
      <w:r w:rsidRPr="00ED2B59">
        <w:t xml:space="preserve">Enterprise Project Management (EPM) – Significant Changes Related to </w:t>
      </w:r>
      <w:proofErr w:type="spellStart"/>
      <w:r w:rsidRPr="00ED2B59">
        <w:t>AoL</w:t>
      </w:r>
      <w:proofErr w:type="spellEnd"/>
      <w:r w:rsidRPr="00ED2B59">
        <w:t xml:space="preserve"> Assessment Process</w:t>
      </w:r>
    </w:p>
    <w:p w14:paraId="314FB93A" w14:textId="77777777" w:rsidR="00FD05FE" w:rsidRPr="00ED2B59" w:rsidRDefault="00FD05FE" w:rsidP="00FD05FE">
      <w:pPr>
        <w:spacing w:after="240"/>
        <w:rPr>
          <w:b/>
          <w:bCs/>
          <w:color w:val="993300"/>
        </w:rPr>
      </w:pPr>
      <w:r w:rsidRPr="00ED2B59">
        <w:rPr>
          <w:b/>
          <w:bCs/>
          <w:color w:val="993300"/>
        </w:rPr>
        <w:t>Masters of Science in Project Management (EPM)</w:t>
      </w:r>
    </w:p>
    <w:p w14:paraId="5A81B6B1" w14:textId="77777777" w:rsidR="00FD05FE" w:rsidRPr="00ED2B59" w:rsidRDefault="00FD05FE" w:rsidP="00FD05FE">
      <w:pPr>
        <w:spacing w:after="120"/>
        <w:rPr>
          <w:rFonts w:cs="Arial"/>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0A2EB371" w14:textId="77777777" w:rsidR="00B778F7" w:rsidRPr="00ED2B59" w:rsidRDefault="00B778F7" w:rsidP="00B778F7">
      <w:pPr>
        <w:spacing w:after="240"/>
        <w:jc w:val="both"/>
        <w:rPr>
          <w:rFonts w:eastAsia="Times New Roman" w:cs="Arial"/>
          <w:b/>
          <w:bCs/>
          <w:color w:val="1A1A1A"/>
        </w:rPr>
      </w:pPr>
      <w:r w:rsidRPr="00ED2B59">
        <w:rPr>
          <w:rFonts w:eastAsia="Times New Roman" w:cs="Arial"/>
          <w:b/>
          <w:bCs/>
          <w:color w:val="1A1A1A"/>
        </w:rPr>
        <w:t>INTRODUCTION AND OVERVIEW OF EPM PROGRAM</w:t>
      </w:r>
    </w:p>
    <w:p w14:paraId="3CA6B1EB" w14:textId="77777777" w:rsidR="00B778F7" w:rsidRPr="00ED2B59" w:rsidRDefault="00B778F7" w:rsidP="00B778F7">
      <w:pPr>
        <w:shd w:val="clear" w:color="auto" w:fill="FFFFFF"/>
        <w:spacing w:before="100" w:beforeAutospacing="1" w:after="100" w:afterAutospacing="1"/>
        <w:rPr>
          <w:rFonts w:eastAsia="Times New Roman"/>
          <w:color w:val="000000" w:themeColor="text1"/>
          <w:sz w:val="22"/>
          <w:szCs w:val="22"/>
        </w:rPr>
      </w:pPr>
      <w:r w:rsidRPr="00ED2B59">
        <w:rPr>
          <w:rFonts w:eastAsia="Times New Roman"/>
          <w:color w:val="000000" w:themeColor="text1"/>
          <w:sz w:val="22"/>
          <w:szCs w:val="22"/>
        </w:rPr>
        <w:t>The 30-credit Stevens master's degree in Enterprise Project Management emphasizes a strategic perspective that’s crucial to modern project management. This is a program for the technical professional eager to advance in the organization by directing people, budgets and projects toward completion. Curricular themes in strategic perspectives, project planning and cross-project leadership ensure graduates can direct complex, enterprise-level initiatives. Classes include significant analytical components that will challenge students to think quantitatively about challenges in management. This program is </w:t>
      </w:r>
      <w:hyperlink r:id="rId9" w:anchor="pmi_accreditation" w:history="1">
        <w:r w:rsidRPr="00ED2B59">
          <w:rPr>
            <w:color w:val="000000" w:themeColor="text1"/>
            <w:sz w:val="22"/>
            <w:szCs w:val="22"/>
            <w:u w:val="single"/>
          </w:rPr>
          <w:t>accredited by the Project Management Institute</w:t>
        </w:r>
      </w:hyperlink>
      <w:r w:rsidRPr="00ED2B59">
        <w:rPr>
          <w:rFonts w:eastAsia="Times New Roman"/>
          <w:color w:val="000000" w:themeColor="text1"/>
          <w:sz w:val="22"/>
          <w:szCs w:val="22"/>
        </w:rPr>
        <w:t>, the leading organization in project management. Classes taken through Stevens can be applied to Project Management Professional certification or certification maintenance. </w:t>
      </w:r>
    </w:p>
    <w:p w14:paraId="62B1BD5B" w14:textId="77777777" w:rsidR="0003613A" w:rsidRPr="00ED2B59" w:rsidRDefault="0003613A" w:rsidP="00B778F7">
      <w:pPr>
        <w:shd w:val="clear" w:color="auto" w:fill="FFFFFF"/>
        <w:spacing w:before="100" w:beforeAutospacing="1" w:after="100" w:afterAutospacing="1"/>
        <w:rPr>
          <w:rFonts w:eastAsia="Times New Roman"/>
          <w:color w:val="000000" w:themeColor="text1"/>
          <w:sz w:val="22"/>
          <w:szCs w:val="22"/>
        </w:rPr>
      </w:pPr>
    </w:p>
    <w:p w14:paraId="6204633B" w14:textId="2D66FAD6" w:rsidR="00B778F7" w:rsidRPr="00ED2B59" w:rsidRDefault="00B778F7" w:rsidP="00B778F7">
      <w:pPr>
        <w:shd w:val="clear" w:color="auto" w:fill="FFFFFF"/>
        <w:spacing w:before="100" w:beforeAutospacing="1" w:after="100" w:afterAutospacing="1"/>
        <w:rPr>
          <w:rFonts w:eastAsia="Times New Roman"/>
          <w:color w:val="000000" w:themeColor="text1"/>
          <w:sz w:val="22"/>
          <w:szCs w:val="22"/>
        </w:rPr>
      </w:pPr>
      <w:r w:rsidRPr="00ED2B59">
        <w:rPr>
          <w:rFonts w:eastAsia="Times New Roman"/>
          <w:color w:val="000000" w:themeColor="text1"/>
          <w:sz w:val="22"/>
          <w:szCs w:val="22"/>
        </w:rPr>
        <w:t>Program goals, as related to Assurance of Learning:</w:t>
      </w:r>
    </w:p>
    <w:p w14:paraId="5D5FA69F" w14:textId="77777777" w:rsidR="00B778F7" w:rsidRPr="00ED2B59" w:rsidRDefault="00B778F7" w:rsidP="00B778F7">
      <w:pPr>
        <w:numPr>
          <w:ilvl w:val="0"/>
          <w:numId w:val="25"/>
        </w:numPr>
        <w:spacing w:before="100" w:beforeAutospacing="1" w:after="100" w:afterAutospacing="1"/>
        <w:contextualSpacing/>
        <w:rPr>
          <w:rFonts w:eastAsia="Times New Roman"/>
          <w:color w:val="000000" w:themeColor="text1"/>
          <w:sz w:val="22"/>
          <w:szCs w:val="22"/>
        </w:rPr>
      </w:pPr>
      <w:r w:rsidRPr="00ED2B59">
        <w:rPr>
          <w:rFonts w:eastAsia="Times New Roman"/>
          <w:color w:val="000000" w:themeColor="text1"/>
          <w:sz w:val="22"/>
          <w:szCs w:val="22"/>
        </w:rPr>
        <w:t>Students can communicate effectively in written and oral presentations.</w:t>
      </w:r>
    </w:p>
    <w:p w14:paraId="398819F3" w14:textId="77777777" w:rsidR="00B778F7" w:rsidRPr="00ED2B59" w:rsidRDefault="00B778F7" w:rsidP="00B778F7">
      <w:pPr>
        <w:numPr>
          <w:ilvl w:val="0"/>
          <w:numId w:val="25"/>
        </w:numPr>
        <w:spacing w:before="100" w:beforeAutospacing="1" w:after="100" w:afterAutospacing="1"/>
        <w:contextualSpacing/>
        <w:rPr>
          <w:rFonts w:eastAsia="Times New Roman"/>
          <w:color w:val="000000" w:themeColor="text1"/>
          <w:sz w:val="22"/>
          <w:szCs w:val="22"/>
        </w:rPr>
      </w:pPr>
      <w:r w:rsidRPr="00ED2B59">
        <w:rPr>
          <w:rFonts w:eastAsia="Times New Roman"/>
          <w:color w:val="000000" w:themeColor="text1"/>
          <w:sz w:val="22"/>
          <w:szCs w:val="22"/>
        </w:rPr>
        <w:t>Students can interact effectively in teams.</w:t>
      </w:r>
    </w:p>
    <w:p w14:paraId="3558403E" w14:textId="77777777" w:rsidR="00B778F7" w:rsidRPr="00ED2B59" w:rsidRDefault="00B778F7" w:rsidP="00B778F7">
      <w:pPr>
        <w:numPr>
          <w:ilvl w:val="0"/>
          <w:numId w:val="25"/>
        </w:numPr>
        <w:spacing w:before="100" w:beforeAutospacing="1" w:after="100" w:afterAutospacing="1"/>
        <w:contextualSpacing/>
        <w:rPr>
          <w:rFonts w:eastAsia="Times New Roman"/>
          <w:color w:val="000000" w:themeColor="text1"/>
          <w:sz w:val="22"/>
          <w:szCs w:val="22"/>
        </w:rPr>
      </w:pPr>
      <w:r w:rsidRPr="00ED2B59">
        <w:rPr>
          <w:rFonts w:eastAsia="Times New Roman"/>
          <w:color w:val="000000" w:themeColor="text1"/>
          <w:sz w:val="22"/>
          <w:szCs w:val="22"/>
        </w:rPr>
        <w:t>Students can develop a plan that shows how an enterprise project creates value for its stakeholders.</w:t>
      </w:r>
    </w:p>
    <w:p w14:paraId="15A55082" w14:textId="77777777" w:rsidR="00B778F7" w:rsidRPr="00ED2B59" w:rsidRDefault="00B778F7" w:rsidP="00B778F7">
      <w:pPr>
        <w:numPr>
          <w:ilvl w:val="0"/>
          <w:numId w:val="25"/>
        </w:numPr>
        <w:spacing w:before="100" w:beforeAutospacing="1" w:after="100" w:afterAutospacing="1"/>
        <w:contextualSpacing/>
        <w:rPr>
          <w:rFonts w:eastAsia="Times New Roman"/>
          <w:color w:val="000000" w:themeColor="text1"/>
          <w:sz w:val="22"/>
          <w:szCs w:val="22"/>
        </w:rPr>
      </w:pPr>
      <w:r w:rsidRPr="00ED2B59">
        <w:rPr>
          <w:rFonts w:eastAsia="Times New Roman"/>
          <w:color w:val="000000" w:themeColor="text1"/>
          <w:sz w:val="22"/>
          <w:szCs w:val="22"/>
        </w:rPr>
        <w:t>Students understand how to influence and lead enterprise projects.</w:t>
      </w:r>
    </w:p>
    <w:p w14:paraId="4F7DCBD2" w14:textId="77777777" w:rsidR="00B778F7" w:rsidRPr="00ED2B59" w:rsidRDefault="00B778F7" w:rsidP="00FD05FE">
      <w:pPr>
        <w:spacing w:after="240"/>
        <w:jc w:val="both"/>
        <w:rPr>
          <w:rFonts w:cs="Arial"/>
          <w:b/>
          <w:bCs/>
          <w:color w:val="1A1A1A"/>
        </w:rPr>
      </w:pPr>
    </w:p>
    <w:p w14:paraId="7C047A35" w14:textId="77777777" w:rsidR="00FD05FE" w:rsidRPr="00ED2B59" w:rsidRDefault="00FD05FE" w:rsidP="00FD05FE">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FD05FE" w:rsidRPr="00ED2B59" w14:paraId="19CA0CC4" w14:textId="77777777" w:rsidTr="00562FBA">
        <w:trPr>
          <w:trHeight w:val="280"/>
        </w:trPr>
        <w:tc>
          <w:tcPr>
            <w:tcW w:w="551" w:type="dxa"/>
            <w:vAlign w:val="center"/>
          </w:tcPr>
          <w:p w14:paraId="52D1409C"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40A8762A" w14:textId="1A470EAD" w:rsidR="00FD05FE" w:rsidRPr="00ED2B59" w:rsidRDefault="0090015E" w:rsidP="00562FBA">
            <w:pPr>
              <w:rPr>
                <w:sz w:val="22"/>
                <w:szCs w:val="22"/>
              </w:rPr>
            </w:pPr>
            <w:r w:rsidRPr="00ED2B59">
              <w:rPr>
                <w:sz w:val="22"/>
                <w:szCs w:val="22"/>
              </w:rPr>
              <w:t>We added the u</w:t>
            </w:r>
            <w:r w:rsidR="00FD05FE" w:rsidRPr="00ED2B59">
              <w:rPr>
                <w:sz w:val="22"/>
                <w:szCs w:val="22"/>
              </w:rPr>
              <w:t xml:space="preserve">se of "Boosted Learning" initiative (weekly emails of multiple-choice questions) to promote in-class interaction AND post-semester student engagement. (MGT 609) </w:t>
            </w:r>
          </w:p>
        </w:tc>
      </w:tr>
      <w:tr w:rsidR="00FD05FE" w:rsidRPr="00ED2B59" w14:paraId="0C9A3D66" w14:textId="77777777" w:rsidTr="00562FBA">
        <w:trPr>
          <w:trHeight w:val="280"/>
        </w:trPr>
        <w:tc>
          <w:tcPr>
            <w:tcW w:w="551" w:type="dxa"/>
            <w:vAlign w:val="center"/>
          </w:tcPr>
          <w:p w14:paraId="77587711"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17DCCC67" w14:textId="330AD2B9" w:rsidR="00FD05FE" w:rsidRPr="00ED2B59" w:rsidRDefault="0090015E" w:rsidP="00562FBA">
            <w:pPr>
              <w:rPr>
                <w:sz w:val="22"/>
                <w:szCs w:val="22"/>
              </w:rPr>
            </w:pPr>
            <w:r w:rsidRPr="00ED2B59">
              <w:rPr>
                <w:b/>
                <w:bCs/>
                <w:sz w:val="22"/>
                <w:szCs w:val="22"/>
              </w:rPr>
              <w:t>In support of Goals 3 and 4</w:t>
            </w:r>
            <w:r w:rsidRPr="00ED2B59">
              <w:rPr>
                <w:sz w:val="22"/>
                <w:szCs w:val="22"/>
              </w:rPr>
              <w:t>, we a</w:t>
            </w:r>
            <w:r w:rsidR="00FD05FE" w:rsidRPr="00ED2B59">
              <w:rPr>
                <w:sz w:val="22"/>
                <w:szCs w:val="22"/>
              </w:rPr>
              <w:t xml:space="preserve">dded real-life project cases from the files of </w:t>
            </w:r>
            <w:proofErr w:type="spellStart"/>
            <w:r w:rsidR="00FD05FE" w:rsidRPr="00ED2B59">
              <w:rPr>
                <w:sz w:val="22"/>
                <w:szCs w:val="22"/>
              </w:rPr>
              <w:t>WebCampus</w:t>
            </w:r>
            <w:proofErr w:type="spellEnd"/>
            <w:r w:rsidR="00FD05FE" w:rsidRPr="00ED2B59">
              <w:rPr>
                <w:sz w:val="22"/>
                <w:szCs w:val="22"/>
              </w:rPr>
              <w:t xml:space="preserve"> - including the implementation of current eLearning technologies. (MGT 609)</w:t>
            </w:r>
          </w:p>
        </w:tc>
      </w:tr>
      <w:tr w:rsidR="00FD05FE" w:rsidRPr="00ED2B59" w14:paraId="671C1A04" w14:textId="77777777" w:rsidTr="00562FBA">
        <w:trPr>
          <w:trHeight w:val="280"/>
        </w:trPr>
        <w:tc>
          <w:tcPr>
            <w:tcW w:w="551" w:type="dxa"/>
            <w:vAlign w:val="center"/>
          </w:tcPr>
          <w:p w14:paraId="14322B74"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3</w:t>
            </w:r>
          </w:p>
        </w:tc>
        <w:tc>
          <w:tcPr>
            <w:tcW w:w="9079" w:type="dxa"/>
          </w:tcPr>
          <w:p w14:paraId="63B9B9DC" w14:textId="2233D9F3" w:rsidR="00FD05FE" w:rsidRPr="00ED2B59" w:rsidRDefault="0090015E" w:rsidP="00562FBA">
            <w:pPr>
              <w:rPr>
                <w:sz w:val="22"/>
                <w:szCs w:val="22"/>
              </w:rPr>
            </w:pPr>
            <w:r w:rsidRPr="00ED2B59">
              <w:rPr>
                <w:b/>
                <w:bCs/>
                <w:sz w:val="22"/>
                <w:szCs w:val="22"/>
              </w:rPr>
              <w:t>In support of Goals 4</w:t>
            </w:r>
            <w:r w:rsidRPr="00ED2B59">
              <w:rPr>
                <w:sz w:val="22"/>
                <w:szCs w:val="22"/>
              </w:rPr>
              <w:t>, we u</w:t>
            </w:r>
            <w:r w:rsidR="00FD05FE" w:rsidRPr="00ED2B59">
              <w:rPr>
                <w:sz w:val="22"/>
                <w:szCs w:val="22"/>
              </w:rPr>
              <w:t>tilized new project management game to teach project monitoring and control. The goal is to improve practical experiences, based on student feedback. (MGT 609)</w:t>
            </w:r>
          </w:p>
        </w:tc>
      </w:tr>
      <w:tr w:rsidR="00FD05FE" w:rsidRPr="00ED2B59" w14:paraId="45573985" w14:textId="77777777" w:rsidTr="00562FBA">
        <w:trPr>
          <w:trHeight w:val="280"/>
        </w:trPr>
        <w:tc>
          <w:tcPr>
            <w:tcW w:w="551" w:type="dxa"/>
            <w:vAlign w:val="center"/>
          </w:tcPr>
          <w:p w14:paraId="3C1EF747"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4</w:t>
            </w:r>
          </w:p>
        </w:tc>
        <w:tc>
          <w:tcPr>
            <w:tcW w:w="9079" w:type="dxa"/>
            <w:vAlign w:val="center"/>
          </w:tcPr>
          <w:p w14:paraId="0B0120E2" w14:textId="6F541117" w:rsidR="00FD05FE" w:rsidRPr="00ED2B59" w:rsidRDefault="0090015E" w:rsidP="00562FBA">
            <w:pPr>
              <w:ind w:leftChars="-7" w:left="-17"/>
              <w:rPr>
                <w:sz w:val="22"/>
                <w:szCs w:val="22"/>
              </w:rPr>
            </w:pPr>
            <w:r w:rsidRPr="00ED2B59">
              <w:rPr>
                <w:b/>
                <w:bCs/>
                <w:sz w:val="22"/>
                <w:szCs w:val="22"/>
              </w:rPr>
              <w:t>In support of Goals 1 and 2</w:t>
            </w:r>
            <w:r w:rsidRPr="00ED2B59">
              <w:rPr>
                <w:sz w:val="22"/>
                <w:szCs w:val="22"/>
              </w:rPr>
              <w:t>, we a</w:t>
            </w:r>
            <w:r w:rsidR="00FD05FE" w:rsidRPr="00ED2B59">
              <w:rPr>
                <w:sz w:val="22"/>
                <w:szCs w:val="22"/>
              </w:rPr>
              <w:t>dded in-class working sessions for team presentations. This allowed instructor coaching on each group’s content and delivery. (MGT 612)</w:t>
            </w:r>
          </w:p>
        </w:tc>
      </w:tr>
      <w:tr w:rsidR="00FD05FE" w:rsidRPr="00ED2B59" w14:paraId="7A3208FB" w14:textId="77777777" w:rsidTr="00562FBA">
        <w:trPr>
          <w:trHeight w:val="280"/>
        </w:trPr>
        <w:tc>
          <w:tcPr>
            <w:tcW w:w="551" w:type="dxa"/>
            <w:vAlign w:val="center"/>
          </w:tcPr>
          <w:p w14:paraId="3E467EBB"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5</w:t>
            </w:r>
          </w:p>
        </w:tc>
        <w:tc>
          <w:tcPr>
            <w:tcW w:w="9079" w:type="dxa"/>
            <w:vAlign w:val="center"/>
          </w:tcPr>
          <w:p w14:paraId="3178967D" w14:textId="7667BCE4" w:rsidR="00FD05FE" w:rsidRPr="00ED2B59" w:rsidRDefault="0090015E" w:rsidP="00562FBA">
            <w:pPr>
              <w:rPr>
                <w:color w:val="201F1E"/>
                <w:sz w:val="22"/>
                <w:szCs w:val="22"/>
                <w:shd w:val="clear" w:color="auto" w:fill="FFFFFF"/>
              </w:rPr>
            </w:pPr>
            <w:r w:rsidRPr="00ED2B59">
              <w:rPr>
                <w:b/>
                <w:bCs/>
                <w:color w:val="201F1E"/>
                <w:sz w:val="22"/>
                <w:szCs w:val="22"/>
                <w:shd w:val="clear" w:color="auto" w:fill="FFFFFF"/>
              </w:rPr>
              <w:t>In support of Goal 4</w:t>
            </w:r>
            <w:r w:rsidRPr="00ED2B59">
              <w:rPr>
                <w:color w:val="201F1E"/>
                <w:sz w:val="22"/>
                <w:szCs w:val="22"/>
                <w:shd w:val="clear" w:color="auto" w:fill="FFFFFF"/>
              </w:rPr>
              <w:t>, we a</w:t>
            </w:r>
            <w:r w:rsidR="00FD05FE" w:rsidRPr="00ED2B59">
              <w:rPr>
                <w:color w:val="201F1E"/>
                <w:sz w:val="22"/>
                <w:szCs w:val="22"/>
                <w:shd w:val="clear" w:color="auto" w:fill="FFFFFF"/>
              </w:rPr>
              <w:t>dded more structure to leadership role plays so this exercise can be implemented more efficiently via Zoom. (MGT 612 WS)</w:t>
            </w:r>
          </w:p>
        </w:tc>
      </w:tr>
      <w:tr w:rsidR="00FD05FE" w:rsidRPr="00ED2B59" w14:paraId="721D9004" w14:textId="77777777" w:rsidTr="00562FBA">
        <w:trPr>
          <w:trHeight w:val="280"/>
        </w:trPr>
        <w:tc>
          <w:tcPr>
            <w:tcW w:w="551" w:type="dxa"/>
            <w:vAlign w:val="center"/>
          </w:tcPr>
          <w:p w14:paraId="6C8F81A3"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lastRenderedPageBreak/>
              <w:t>6</w:t>
            </w:r>
          </w:p>
        </w:tc>
        <w:tc>
          <w:tcPr>
            <w:tcW w:w="9079" w:type="dxa"/>
          </w:tcPr>
          <w:p w14:paraId="586D3F2D" w14:textId="77777777" w:rsidR="00FD05FE" w:rsidRPr="00ED2B59" w:rsidRDefault="00FD05FE" w:rsidP="00562FBA">
            <w:pPr>
              <w:rPr>
                <w:color w:val="201F1E"/>
                <w:sz w:val="22"/>
                <w:szCs w:val="22"/>
                <w:shd w:val="clear" w:color="auto" w:fill="FFFFFF"/>
              </w:rPr>
            </w:pPr>
            <w:r w:rsidRPr="00ED2B59">
              <w:rPr>
                <w:color w:val="1A1A1A"/>
                <w:sz w:val="22"/>
                <w:szCs w:val="22"/>
              </w:rPr>
              <w:t>Case studies and other course content was contemporized. (MGT 610, 611, 613)</w:t>
            </w:r>
          </w:p>
        </w:tc>
      </w:tr>
      <w:tr w:rsidR="00FD05FE" w:rsidRPr="00ED2B59" w14:paraId="766D3BFB" w14:textId="77777777" w:rsidTr="00562FBA">
        <w:trPr>
          <w:trHeight w:val="280"/>
        </w:trPr>
        <w:tc>
          <w:tcPr>
            <w:tcW w:w="551" w:type="dxa"/>
            <w:vAlign w:val="center"/>
          </w:tcPr>
          <w:p w14:paraId="732ACE27"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7</w:t>
            </w:r>
          </w:p>
        </w:tc>
        <w:tc>
          <w:tcPr>
            <w:tcW w:w="9079" w:type="dxa"/>
          </w:tcPr>
          <w:p w14:paraId="4C33B32A" w14:textId="77777777" w:rsidR="00FD05FE" w:rsidRPr="00ED2B59" w:rsidRDefault="00FD05FE" w:rsidP="00562FBA">
            <w:pPr>
              <w:rPr>
                <w:color w:val="201F1E"/>
                <w:sz w:val="22"/>
                <w:szCs w:val="22"/>
                <w:shd w:val="clear" w:color="auto" w:fill="FFFFFF"/>
              </w:rPr>
            </w:pPr>
            <w:r w:rsidRPr="00ED2B59">
              <w:rPr>
                <w:color w:val="1A1A1A"/>
                <w:sz w:val="22"/>
                <w:szCs w:val="22"/>
              </w:rPr>
              <w:t>Temporarily removed course from the program curriculum due to many of the topics being taught in the refurbishment of other EPM courses. This change was motivated by student feedback. (MGT 614)</w:t>
            </w:r>
          </w:p>
        </w:tc>
      </w:tr>
    </w:tbl>
    <w:p w14:paraId="57A2F156" w14:textId="77777777" w:rsidR="00FD05FE" w:rsidRPr="00ED2B59" w:rsidRDefault="00FD05FE" w:rsidP="00FD05FE">
      <w:pPr>
        <w:pStyle w:val="Heading1"/>
        <w:numPr>
          <w:ilvl w:val="0"/>
          <w:numId w:val="0"/>
        </w:numPr>
        <w:ind w:left="720"/>
      </w:pPr>
    </w:p>
    <w:p w14:paraId="2111527A" w14:textId="77777777" w:rsidR="00FD05FE" w:rsidRPr="00ED2B59" w:rsidRDefault="00FD05FE" w:rsidP="00FD05FE">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FD05FE" w:rsidRPr="00ED2B59" w14:paraId="7A162CB8" w14:textId="77777777" w:rsidTr="00562FBA">
        <w:tc>
          <w:tcPr>
            <w:tcW w:w="552" w:type="dxa"/>
          </w:tcPr>
          <w:p w14:paraId="3095CAD1" w14:textId="77777777" w:rsidR="00FD05FE" w:rsidRPr="00ED2B59" w:rsidRDefault="00FD05FE" w:rsidP="00562FBA">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7D928C1D" w14:textId="77777777" w:rsidR="00FD05FE" w:rsidRPr="00ED2B59" w:rsidRDefault="00FD05FE" w:rsidP="00562FBA">
            <w:pPr>
              <w:rPr>
                <w:sz w:val="22"/>
                <w:szCs w:val="22"/>
              </w:rPr>
            </w:pPr>
            <w:r w:rsidRPr="00ED2B59">
              <w:rPr>
                <w:sz w:val="22"/>
                <w:szCs w:val="22"/>
              </w:rPr>
              <w:t xml:space="preserve">Graduate Management Program implemented a new mentorship program. This program matches students with a professional mentor in their industry of interest. The mentorship program aims </w:t>
            </w:r>
            <w:r w:rsidRPr="00ED2B59">
              <w:rPr>
                <w:color w:val="000000"/>
                <w:sz w:val="22"/>
                <w:szCs w:val="22"/>
              </w:rPr>
              <w:t>to help students become more familiar with their industry of interest and broaden their understanding of the professional opportunities available. Via monthly meetings, mentors are expected to guide students through the job search process and advise best practices to position themselves and articulate their value to future employers.</w:t>
            </w:r>
            <w:r w:rsidRPr="00ED2B59">
              <w:rPr>
                <w:rFonts w:ascii="Arial" w:hAnsi="Arial" w:cs="Arial"/>
                <w:color w:val="000000"/>
                <w:sz w:val="22"/>
                <w:szCs w:val="22"/>
              </w:rPr>
              <w:t> </w:t>
            </w:r>
          </w:p>
        </w:tc>
      </w:tr>
      <w:tr w:rsidR="00FD05FE" w:rsidRPr="00ED2B59" w14:paraId="04B44578" w14:textId="77777777" w:rsidTr="00562FBA">
        <w:tc>
          <w:tcPr>
            <w:tcW w:w="552" w:type="dxa"/>
          </w:tcPr>
          <w:p w14:paraId="3FBE762C" w14:textId="77777777" w:rsidR="00FD05FE" w:rsidRPr="00ED2B59" w:rsidRDefault="00FD05FE" w:rsidP="00562FBA">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08C83C0C" w14:textId="047462FC" w:rsidR="00FD05FE" w:rsidRPr="00ED2B59" w:rsidRDefault="0090015E" w:rsidP="00562FBA">
            <w:pPr>
              <w:rPr>
                <w:sz w:val="22"/>
                <w:szCs w:val="22"/>
              </w:rPr>
            </w:pPr>
            <w:r w:rsidRPr="00ED2B59">
              <w:rPr>
                <w:b/>
                <w:bCs/>
                <w:sz w:val="22"/>
                <w:szCs w:val="22"/>
              </w:rPr>
              <w:t>In support of Goal 1</w:t>
            </w:r>
            <w:r w:rsidRPr="00ED2B59">
              <w:rPr>
                <w:sz w:val="22"/>
                <w:szCs w:val="22"/>
              </w:rPr>
              <w:t xml:space="preserve">, </w:t>
            </w:r>
            <w:r w:rsidR="00FD05FE" w:rsidRPr="00ED2B59">
              <w:rPr>
                <w:sz w:val="22"/>
                <w:szCs w:val="22"/>
              </w:rPr>
              <w:t xml:space="preserve">Established a closer relationship with PMI (NJ chapter) via the use of industry coaches for case feedback and in-class presentations. </w:t>
            </w:r>
          </w:p>
        </w:tc>
      </w:tr>
    </w:tbl>
    <w:p w14:paraId="24ED0580" w14:textId="77777777" w:rsidR="00FD05FE" w:rsidRPr="00ED2B59" w:rsidRDefault="00FD05FE" w:rsidP="00FD05FE">
      <w:pPr>
        <w:ind w:left="360"/>
        <w:rPr>
          <w:b/>
          <w:bCs/>
          <w:sz w:val="22"/>
          <w:szCs w:val="22"/>
        </w:rPr>
      </w:pPr>
    </w:p>
    <w:p w14:paraId="435D4F0F" w14:textId="77777777" w:rsidR="005D0EEE" w:rsidRPr="00ED2B59" w:rsidRDefault="005D0EEE" w:rsidP="005D0EEE">
      <w:pPr>
        <w:spacing w:after="160" w:line="259" w:lineRule="auto"/>
        <w:rPr>
          <w:b/>
          <w:bCs/>
        </w:rPr>
      </w:pPr>
      <w:r w:rsidRPr="00ED2B59">
        <w:rPr>
          <w:b/>
          <w:bCs/>
        </w:rPr>
        <w:t>WHAT COMPETENCIES WERE MET AND WHAT CHANGES WERE MADE BECAUSE OF DIRECT AND INDIRECT MEASURES</w:t>
      </w:r>
    </w:p>
    <w:tbl>
      <w:tblPr>
        <w:tblStyle w:val="TableGrid"/>
        <w:tblW w:w="0" w:type="auto"/>
        <w:tblLook w:val="04A0" w:firstRow="1" w:lastRow="0" w:firstColumn="1" w:lastColumn="0" w:noHBand="0" w:noVBand="1"/>
      </w:tblPr>
      <w:tblGrid>
        <w:gridCol w:w="1525"/>
        <w:gridCol w:w="1781"/>
        <w:gridCol w:w="1639"/>
        <w:gridCol w:w="1890"/>
        <w:gridCol w:w="2515"/>
      </w:tblGrid>
      <w:tr w:rsidR="006D697E" w:rsidRPr="00ED2B59" w14:paraId="16066E1B" w14:textId="77777777" w:rsidTr="00847A69">
        <w:tc>
          <w:tcPr>
            <w:tcW w:w="1525" w:type="dxa"/>
            <w:shd w:val="clear" w:color="auto" w:fill="D9D9D9" w:themeFill="background1" w:themeFillShade="D9"/>
          </w:tcPr>
          <w:p w14:paraId="61102DCE" w14:textId="15ED87BC" w:rsidR="00046131" w:rsidRPr="00ED2B59" w:rsidRDefault="00046131" w:rsidP="009145D2">
            <w:pPr>
              <w:rPr>
                <w:sz w:val="22"/>
                <w:szCs w:val="22"/>
              </w:rPr>
            </w:pPr>
            <w:r w:rsidRPr="00ED2B59">
              <w:rPr>
                <w:sz w:val="22"/>
                <w:szCs w:val="22"/>
              </w:rPr>
              <w:t>Goal</w:t>
            </w:r>
          </w:p>
        </w:tc>
        <w:tc>
          <w:tcPr>
            <w:tcW w:w="1781" w:type="dxa"/>
            <w:shd w:val="clear" w:color="auto" w:fill="D9D9D9" w:themeFill="background1" w:themeFillShade="D9"/>
          </w:tcPr>
          <w:p w14:paraId="44BA350B" w14:textId="384004AE" w:rsidR="00046131" w:rsidRPr="00ED2B59" w:rsidRDefault="00046131" w:rsidP="009145D2">
            <w:pPr>
              <w:rPr>
                <w:sz w:val="22"/>
                <w:szCs w:val="22"/>
              </w:rPr>
            </w:pPr>
            <w:r w:rsidRPr="00ED2B59">
              <w:rPr>
                <w:sz w:val="22"/>
                <w:szCs w:val="22"/>
              </w:rPr>
              <w:t>Competencies</w:t>
            </w:r>
          </w:p>
        </w:tc>
        <w:tc>
          <w:tcPr>
            <w:tcW w:w="1639" w:type="dxa"/>
            <w:shd w:val="clear" w:color="auto" w:fill="D9D9D9" w:themeFill="background1" w:themeFillShade="D9"/>
          </w:tcPr>
          <w:p w14:paraId="3691AE7B" w14:textId="1A6DC2BD" w:rsidR="00046131" w:rsidRPr="00ED2B59" w:rsidRDefault="00046131" w:rsidP="009145D2">
            <w:pPr>
              <w:rPr>
                <w:sz w:val="22"/>
                <w:szCs w:val="22"/>
              </w:rPr>
            </w:pPr>
            <w:r w:rsidRPr="00ED2B59">
              <w:rPr>
                <w:sz w:val="22"/>
                <w:szCs w:val="22"/>
              </w:rPr>
              <w:t>Direct Measure</w:t>
            </w:r>
          </w:p>
        </w:tc>
        <w:tc>
          <w:tcPr>
            <w:tcW w:w="1890" w:type="dxa"/>
            <w:shd w:val="clear" w:color="auto" w:fill="D9D9D9" w:themeFill="background1" w:themeFillShade="D9"/>
          </w:tcPr>
          <w:p w14:paraId="0DDF631A" w14:textId="22A4ACB8" w:rsidR="00046131" w:rsidRPr="00ED2B59" w:rsidRDefault="00046131" w:rsidP="009145D2">
            <w:pPr>
              <w:rPr>
                <w:sz w:val="22"/>
                <w:szCs w:val="22"/>
              </w:rPr>
            </w:pPr>
            <w:r w:rsidRPr="00ED2B59">
              <w:rPr>
                <w:sz w:val="22"/>
                <w:szCs w:val="22"/>
              </w:rPr>
              <w:t>Indirect Measure</w:t>
            </w:r>
          </w:p>
        </w:tc>
        <w:tc>
          <w:tcPr>
            <w:tcW w:w="2515" w:type="dxa"/>
            <w:shd w:val="clear" w:color="auto" w:fill="D9D9D9" w:themeFill="background1" w:themeFillShade="D9"/>
          </w:tcPr>
          <w:p w14:paraId="4DE99BAF" w14:textId="32EAAD60" w:rsidR="00046131" w:rsidRPr="00ED2B59" w:rsidRDefault="00046131" w:rsidP="009145D2">
            <w:pPr>
              <w:rPr>
                <w:sz w:val="22"/>
                <w:szCs w:val="22"/>
              </w:rPr>
            </w:pPr>
            <w:r w:rsidRPr="00ED2B59">
              <w:rPr>
                <w:sz w:val="22"/>
                <w:szCs w:val="22"/>
              </w:rPr>
              <w:t>Outcome</w:t>
            </w:r>
          </w:p>
        </w:tc>
      </w:tr>
      <w:tr w:rsidR="006D697E" w:rsidRPr="00ED2B59" w14:paraId="1C1FDCB2" w14:textId="77777777" w:rsidTr="00847A69">
        <w:tc>
          <w:tcPr>
            <w:tcW w:w="1525" w:type="dxa"/>
          </w:tcPr>
          <w:p w14:paraId="0FBABA02" w14:textId="2FD64B8D" w:rsidR="00046131" w:rsidRPr="00ED2B59" w:rsidRDefault="00046131" w:rsidP="00046131">
            <w:pPr>
              <w:spacing w:before="100" w:beforeAutospacing="1" w:after="100" w:afterAutospacing="1"/>
              <w:ind w:left="67"/>
              <w:contextualSpacing/>
              <w:rPr>
                <w:rFonts w:eastAsia="Times New Roman"/>
                <w:color w:val="000000" w:themeColor="text1"/>
                <w:sz w:val="20"/>
                <w:szCs w:val="20"/>
              </w:rPr>
            </w:pPr>
            <w:r w:rsidRPr="00ED2B59">
              <w:rPr>
                <w:sz w:val="20"/>
                <w:szCs w:val="20"/>
              </w:rPr>
              <w:t xml:space="preserve">EPM – 1. </w:t>
            </w:r>
            <w:r w:rsidRPr="00ED2B59">
              <w:rPr>
                <w:rFonts w:eastAsia="Times New Roman"/>
                <w:color w:val="000000" w:themeColor="text1"/>
                <w:sz w:val="20"/>
                <w:szCs w:val="20"/>
              </w:rPr>
              <w:t>Students can communicate effectively in written and oral presentations.</w:t>
            </w:r>
          </w:p>
        </w:tc>
        <w:tc>
          <w:tcPr>
            <w:tcW w:w="1781" w:type="dxa"/>
          </w:tcPr>
          <w:p w14:paraId="7DBD5D07" w14:textId="77777777" w:rsidR="00F27267" w:rsidRPr="00ED2B59" w:rsidRDefault="00F27267" w:rsidP="00F27267">
            <w:pPr>
              <w:spacing w:before="100" w:beforeAutospacing="1" w:after="100" w:afterAutospacing="1"/>
              <w:rPr>
                <w:bCs/>
                <w:color w:val="000000"/>
                <w:sz w:val="20"/>
                <w:szCs w:val="20"/>
              </w:rPr>
            </w:pPr>
            <w:r w:rsidRPr="00ED2B59">
              <w:rPr>
                <w:bCs/>
                <w:color w:val="000000"/>
                <w:sz w:val="20"/>
                <w:szCs w:val="20"/>
              </w:rPr>
              <w:t>Written communication competencies include: logic flow and organization, grammar &amp; sentence structure, syntax, idea development.</w:t>
            </w:r>
          </w:p>
          <w:p w14:paraId="097E9B0C" w14:textId="33E6E329" w:rsidR="00046131" w:rsidRPr="00ED2B59" w:rsidRDefault="00F27267" w:rsidP="00F27267">
            <w:pPr>
              <w:spacing w:before="100" w:beforeAutospacing="1" w:after="100" w:afterAutospacing="1"/>
              <w:rPr>
                <w:bCs/>
                <w:color w:val="000000"/>
                <w:sz w:val="20"/>
                <w:szCs w:val="20"/>
              </w:rPr>
            </w:pPr>
            <w:r w:rsidRPr="00ED2B59">
              <w:rPr>
                <w:bCs/>
                <w:color w:val="000000"/>
                <w:sz w:val="20"/>
                <w:szCs w:val="20"/>
              </w:rPr>
              <w:t xml:space="preserve">Verbal communication competencies include: clear articulation of ideas, presentation capability and confidence, appropriate use of visual </w:t>
            </w:r>
            <w:proofErr w:type="spellStart"/>
            <w:r w:rsidRPr="00ED2B59">
              <w:rPr>
                <w:bCs/>
                <w:color w:val="000000"/>
                <w:sz w:val="20"/>
                <w:szCs w:val="20"/>
              </w:rPr>
              <w:t>aides</w:t>
            </w:r>
            <w:proofErr w:type="spellEnd"/>
            <w:r w:rsidRPr="00ED2B59">
              <w:rPr>
                <w:bCs/>
                <w:color w:val="000000"/>
                <w:sz w:val="20"/>
                <w:szCs w:val="20"/>
              </w:rPr>
              <w:t>, transitions, time management, and ability to engage the audience.</w:t>
            </w:r>
          </w:p>
        </w:tc>
        <w:tc>
          <w:tcPr>
            <w:tcW w:w="1639" w:type="dxa"/>
          </w:tcPr>
          <w:p w14:paraId="6E4DD07E" w14:textId="49ED0005" w:rsidR="00F27267" w:rsidRPr="00ED2B59" w:rsidRDefault="00F27267" w:rsidP="00F27267">
            <w:pPr>
              <w:rPr>
                <w:sz w:val="20"/>
                <w:szCs w:val="20"/>
              </w:rPr>
            </w:pPr>
            <w:r w:rsidRPr="00ED2B59">
              <w:rPr>
                <w:sz w:val="20"/>
                <w:szCs w:val="20"/>
              </w:rPr>
              <w:t xml:space="preserve">Each student in </w:t>
            </w:r>
            <w:r w:rsidRPr="00ED2B59">
              <w:rPr>
                <w:i/>
                <w:sz w:val="20"/>
                <w:szCs w:val="20"/>
              </w:rPr>
              <w:t>MGT 609 Project Management</w:t>
            </w:r>
            <w:r w:rsidRPr="00ED2B59">
              <w:rPr>
                <w:sz w:val="20"/>
                <w:szCs w:val="20"/>
              </w:rPr>
              <w:t xml:space="preserve"> produced two copies of a 4-page essay that was specified by the instructor and used also as part of the normal course requirements.</w:t>
            </w:r>
          </w:p>
          <w:p w14:paraId="590ED74D" w14:textId="77777777" w:rsidR="00046131" w:rsidRPr="00ED2B59" w:rsidRDefault="00046131" w:rsidP="009145D2">
            <w:pPr>
              <w:rPr>
                <w:sz w:val="20"/>
                <w:szCs w:val="20"/>
              </w:rPr>
            </w:pPr>
          </w:p>
        </w:tc>
        <w:tc>
          <w:tcPr>
            <w:tcW w:w="1890" w:type="dxa"/>
          </w:tcPr>
          <w:p w14:paraId="29668ACD" w14:textId="62CC79FF" w:rsidR="00046131" w:rsidRPr="00ED2B59" w:rsidRDefault="00F27267" w:rsidP="009145D2">
            <w:pPr>
              <w:rPr>
                <w:sz w:val="20"/>
                <w:szCs w:val="20"/>
              </w:rPr>
            </w:pPr>
            <w:r w:rsidRPr="00ED2B59">
              <w:rPr>
                <w:sz w:val="20"/>
                <w:szCs w:val="20"/>
              </w:rPr>
              <w:t>Self-Assessment of skill</w:t>
            </w:r>
            <w:r w:rsidR="00847A69" w:rsidRPr="00ED2B59">
              <w:rPr>
                <w:sz w:val="20"/>
                <w:szCs w:val="20"/>
              </w:rPr>
              <w:t xml:space="preserve">s </w:t>
            </w:r>
            <w:r w:rsidRPr="00ED2B59">
              <w:rPr>
                <w:sz w:val="20"/>
                <w:szCs w:val="20"/>
              </w:rPr>
              <w:t xml:space="preserve">development </w:t>
            </w:r>
          </w:p>
        </w:tc>
        <w:tc>
          <w:tcPr>
            <w:tcW w:w="2515" w:type="dxa"/>
          </w:tcPr>
          <w:p w14:paraId="0ADB46D9" w14:textId="3CE363CF" w:rsidR="00AB42C7" w:rsidRPr="00ED2B59" w:rsidRDefault="00AB42C7" w:rsidP="004F21C8">
            <w:pPr>
              <w:rPr>
                <w:iCs/>
                <w:sz w:val="20"/>
                <w:szCs w:val="20"/>
              </w:rPr>
            </w:pPr>
            <w:r w:rsidRPr="00ED2B59">
              <w:rPr>
                <w:b/>
                <w:bCs/>
                <w:iCs/>
                <w:sz w:val="20"/>
                <w:szCs w:val="20"/>
              </w:rPr>
              <w:t>Written Communication</w:t>
            </w:r>
            <w:r w:rsidRPr="00ED2B59">
              <w:rPr>
                <w:iCs/>
                <w:sz w:val="20"/>
                <w:szCs w:val="20"/>
              </w:rPr>
              <w:t>:</w:t>
            </w:r>
          </w:p>
          <w:p w14:paraId="1AC2C614" w14:textId="46B9E1D5" w:rsidR="004F21C8" w:rsidRPr="00ED2B59" w:rsidRDefault="004F21C8" w:rsidP="004F21C8">
            <w:pPr>
              <w:rPr>
                <w:iCs/>
                <w:sz w:val="20"/>
                <w:szCs w:val="20"/>
              </w:rPr>
            </w:pPr>
            <w:proofErr w:type="gramStart"/>
            <w:r w:rsidRPr="00ED2B59">
              <w:rPr>
                <w:iCs/>
                <w:sz w:val="20"/>
                <w:szCs w:val="20"/>
              </w:rPr>
              <w:t>The vast majority of</w:t>
            </w:r>
            <w:proofErr w:type="gramEnd"/>
            <w:r w:rsidRPr="00ED2B59">
              <w:rPr>
                <w:iCs/>
                <w:sz w:val="20"/>
                <w:szCs w:val="20"/>
              </w:rPr>
              <w:t xml:space="preserve"> students met or exceeded expectations. Compared to previous years, there was a slight increase to the writer’s overall ability to convey their ideas in an orderly, logical way.</w:t>
            </w:r>
          </w:p>
          <w:p w14:paraId="7E2BD5B0" w14:textId="77777777" w:rsidR="00046131" w:rsidRPr="00ED2B59" w:rsidRDefault="00046131" w:rsidP="009145D2">
            <w:pPr>
              <w:rPr>
                <w:sz w:val="20"/>
                <w:szCs w:val="20"/>
              </w:rPr>
            </w:pPr>
          </w:p>
          <w:p w14:paraId="066DA9B1" w14:textId="64198357" w:rsidR="004F21C8" w:rsidRPr="00ED2B59" w:rsidRDefault="004F21C8" w:rsidP="009145D2">
            <w:pPr>
              <w:rPr>
                <w:iCs/>
                <w:sz w:val="20"/>
                <w:szCs w:val="20"/>
              </w:rPr>
            </w:pPr>
            <w:r w:rsidRPr="00ED2B59">
              <w:rPr>
                <w:iCs/>
                <w:sz w:val="20"/>
                <w:szCs w:val="20"/>
              </w:rPr>
              <w:t>Writers are strongly encouraged to seek assistance from the Writing &amp; Communication Center on campus to refine and improve their proofreading abilities. Faculty are encouraged to allow students extra class time to submit their documents for peer review. Wherever possible, instructors should give out samples of documents (both academic and professional) to model professional-level writing for all students.</w:t>
            </w:r>
          </w:p>
          <w:p w14:paraId="6335102C" w14:textId="77777777" w:rsidR="00AB42C7" w:rsidRPr="00ED2B59" w:rsidRDefault="00AB42C7" w:rsidP="009145D2">
            <w:pPr>
              <w:rPr>
                <w:iCs/>
                <w:sz w:val="20"/>
                <w:szCs w:val="20"/>
              </w:rPr>
            </w:pPr>
          </w:p>
          <w:p w14:paraId="6CA687B2" w14:textId="77777777" w:rsidR="00AB42C7" w:rsidRPr="00ED2B59" w:rsidRDefault="00AB42C7" w:rsidP="009145D2">
            <w:pPr>
              <w:rPr>
                <w:iCs/>
                <w:sz w:val="20"/>
                <w:szCs w:val="20"/>
              </w:rPr>
            </w:pPr>
            <w:r w:rsidRPr="00ED2B59">
              <w:rPr>
                <w:b/>
                <w:bCs/>
                <w:iCs/>
                <w:sz w:val="20"/>
                <w:szCs w:val="20"/>
              </w:rPr>
              <w:t>Verbal Communication</w:t>
            </w:r>
            <w:r w:rsidRPr="00ED2B59">
              <w:rPr>
                <w:iCs/>
                <w:sz w:val="20"/>
                <w:szCs w:val="20"/>
              </w:rPr>
              <w:t xml:space="preserve">: </w:t>
            </w:r>
          </w:p>
          <w:p w14:paraId="420EB2EC" w14:textId="77777777" w:rsidR="00AB42C7" w:rsidRPr="00ED2B59" w:rsidRDefault="00AB42C7" w:rsidP="009145D2">
            <w:pPr>
              <w:rPr>
                <w:iCs/>
                <w:sz w:val="20"/>
                <w:szCs w:val="20"/>
              </w:rPr>
            </w:pPr>
            <w:r w:rsidRPr="00ED2B59">
              <w:rPr>
                <w:iCs/>
                <w:sz w:val="20"/>
                <w:szCs w:val="20"/>
              </w:rPr>
              <w:t>Students easily met or exceeded expectations.</w:t>
            </w:r>
          </w:p>
          <w:p w14:paraId="29BBCAF4" w14:textId="77777777" w:rsidR="006D697E" w:rsidRPr="00ED2B59" w:rsidRDefault="006D697E" w:rsidP="009145D2">
            <w:pPr>
              <w:rPr>
                <w:iCs/>
                <w:sz w:val="20"/>
                <w:szCs w:val="20"/>
              </w:rPr>
            </w:pPr>
          </w:p>
          <w:p w14:paraId="5DE7AE8A" w14:textId="611AD07F" w:rsidR="006D697E" w:rsidRPr="00ED2B59" w:rsidRDefault="006D697E" w:rsidP="009145D2">
            <w:pPr>
              <w:rPr>
                <w:iCs/>
                <w:sz w:val="20"/>
                <w:szCs w:val="20"/>
              </w:rPr>
            </w:pPr>
            <w:r w:rsidRPr="00ED2B59">
              <w:rPr>
                <w:iCs/>
                <w:sz w:val="20"/>
                <w:szCs w:val="20"/>
              </w:rPr>
              <w:lastRenderedPageBreak/>
              <w:t>Faculty should give the students more opportunity to speak in front of the class, to gain experience and confidence. Faculty should also consider giving out style templates with minimum text size, recommended fonts, and examples of clear, uncluttered layouts. Faculty should take more care in creating their own PowerPoint decks and be sure they are modeling best practices. Students can also be encouraged to visit the Writing &amp; Communication Center for extra help developing slides and practicing their oral delivery</w:t>
            </w:r>
          </w:p>
        </w:tc>
      </w:tr>
      <w:tr w:rsidR="006D697E" w:rsidRPr="00ED2B59" w14:paraId="72DFA4E3" w14:textId="77777777" w:rsidTr="00847A69">
        <w:tc>
          <w:tcPr>
            <w:tcW w:w="1525" w:type="dxa"/>
          </w:tcPr>
          <w:p w14:paraId="0D62561C" w14:textId="6D58293B" w:rsidR="00046131" w:rsidRPr="00ED2B59" w:rsidRDefault="00046131" w:rsidP="009145D2">
            <w:pPr>
              <w:rPr>
                <w:sz w:val="20"/>
                <w:szCs w:val="20"/>
              </w:rPr>
            </w:pPr>
            <w:r w:rsidRPr="00ED2B59">
              <w:rPr>
                <w:sz w:val="20"/>
                <w:szCs w:val="20"/>
              </w:rPr>
              <w:lastRenderedPageBreak/>
              <w:t xml:space="preserve">EPM – 2. </w:t>
            </w:r>
            <w:r w:rsidRPr="00ED2B59">
              <w:rPr>
                <w:rFonts w:eastAsia="Times New Roman"/>
                <w:color w:val="000000" w:themeColor="text1"/>
                <w:sz w:val="20"/>
                <w:szCs w:val="20"/>
              </w:rPr>
              <w:t xml:space="preserve">Students can interact effectively in teams. </w:t>
            </w:r>
          </w:p>
        </w:tc>
        <w:tc>
          <w:tcPr>
            <w:tcW w:w="1781" w:type="dxa"/>
          </w:tcPr>
          <w:p w14:paraId="0B957A78" w14:textId="77777777" w:rsidR="00612DB9" w:rsidRPr="00ED2B59" w:rsidRDefault="00612DB9" w:rsidP="009145D2">
            <w:pPr>
              <w:rPr>
                <w:rFonts w:eastAsiaTheme="minorHAnsi"/>
                <w:sz w:val="20"/>
                <w:szCs w:val="20"/>
              </w:rPr>
            </w:pPr>
            <w:r w:rsidRPr="00ED2B59">
              <w:rPr>
                <w:rFonts w:eastAsiaTheme="minorHAnsi"/>
                <w:sz w:val="20"/>
                <w:szCs w:val="20"/>
              </w:rPr>
              <w:t xml:space="preserve">Task Management </w:t>
            </w:r>
          </w:p>
          <w:p w14:paraId="7F91DF32" w14:textId="77777777" w:rsidR="00612DB9" w:rsidRPr="00ED2B59" w:rsidRDefault="00612DB9" w:rsidP="009145D2">
            <w:pPr>
              <w:rPr>
                <w:rFonts w:eastAsiaTheme="minorHAnsi"/>
                <w:sz w:val="20"/>
                <w:szCs w:val="20"/>
              </w:rPr>
            </w:pPr>
          </w:p>
          <w:p w14:paraId="108E218E" w14:textId="008814C8" w:rsidR="00046131" w:rsidRPr="00ED2B59" w:rsidRDefault="00612DB9" w:rsidP="009145D2">
            <w:pPr>
              <w:rPr>
                <w:sz w:val="20"/>
                <w:szCs w:val="20"/>
              </w:rPr>
            </w:pPr>
            <w:r w:rsidRPr="00ED2B59">
              <w:rPr>
                <w:rFonts w:eastAsiaTheme="minorHAnsi"/>
                <w:sz w:val="20"/>
                <w:szCs w:val="20"/>
              </w:rPr>
              <w:t>Relationship Management skills</w:t>
            </w:r>
          </w:p>
        </w:tc>
        <w:tc>
          <w:tcPr>
            <w:tcW w:w="1639" w:type="dxa"/>
          </w:tcPr>
          <w:p w14:paraId="37A9EC99" w14:textId="18A1F34A" w:rsidR="00046131" w:rsidRPr="00ED2B59" w:rsidRDefault="00612DB9" w:rsidP="00612DB9">
            <w:pPr>
              <w:autoSpaceDE w:val="0"/>
              <w:autoSpaceDN w:val="0"/>
              <w:adjustRightInd w:val="0"/>
              <w:rPr>
                <w:rFonts w:eastAsiaTheme="minorHAnsi"/>
                <w:sz w:val="20"/>
                <w:szCs w:val="20"/>
              </w:rPr>
            </w:pPr>
            <w:r w:rsidRPr="00ED2B59">
              <w:rPr>
                <w:rFonts w:eastAsiaTheme="minorHAnsi"/>
                <w:sz w:val="20"/>
                <w:szCs w:val="20"/>
              </w:rPr>
              <w:t xml:space="preserve">The students </w:t>
            </w:r>
            <w:r w:rsidR="00F27267" w:rsidRPr="00ED2B59">
              <w:rPr>
                <w:rFonts w:eastAsiaTheme="minorHAnsi"/>
                <w:sz w:val="20"/>
                <w:szCs w:val="20"/>
              </w:rPr>
              <w:t>were</w:t>
            </w:r>
            <w:r w:rsidRPr="00ED2B59">
              <w:rPr>
                <w:rFonts w:eastAsiaTheme="minorHAnsi"/>
                <w:sz w:val="20"/>
                <w:szCs w:val="20"/>
              </w:rPr>
              <w:t xml:space="preserve"> assessed at the end of the semester, for effective team interaction using self and peer evaluations, similar to a </w:t>
            </w:r>
            <w:proofErr w:type="gramStart"/>
            <w:r w:rsidRPr="00ED2B59">
              <w:rPr>
                <w:rFonts w:eastAsiaTheme="minorHAnsi"/>
                <w:sz w:val="20"/>
                <w:szCs w:val="20"/>
              </w:rPr>
              <w:t>360 degree</w:t>
            </w:r>
            <w:proofErr w:type="gramEnd"/>
            <w:r w:rsidRPr="00ED2B59">
              <w:rPr>
                <w:rFonts w:eastAsiaTheme="minorHAnsi"/>
                <w:sz w:val="20"/>
                <w:szCs w:val="20"/>
              </w:rPr>
              <w:t xml:space="preserve"> feedback. </w:t>
            </w:r>
          </w:p>
        </w:tc>
        <w:tc>
          <w:tcPr>
            <w:tcW w:w="1890" w:type="dxa"/>
          </w:tcPr>
          <w:p w14:paraId="0CE68346" w14:textId="078B06E6" w:rsidR="00046131" w:rsidRPr="00ED2B59" w:rsidRDefault="006D697E" w:rsidP="009145D2">
            <w:pPr>
              <w:rPr>
                <w:sz w:val="20"/>
                <w:szCs w:val="20"/>
              </w:rPr>
            </w:pPr>
            <w:r w:rsidRPr="00ED2B59">
              <w:rPr>
                <w:rFonts w:eastAsiaTheme="minorHAnsi"/>
                <w:sz w:val="20"/>
                <w:szCs w:val="20"/>
              </w:rPr>
              <w:t>Interviews</w:t>
            </w:r>
            <w:r w:rsidR="00612DB9" w:rsidRPr="00ED2B59">
              <w:rPr>
                <w:rFonts w:eastAsiaTheme="minorHAnsi"/>
                <w:sz w:val="20"/>
                <w:szCs w:val="20"/>
              </w:rPr>
              <w:t xml:space="preserve"> with representative team members about the students’ teamwork competencies.</w:t>
            </w:r>
          </w:p>
        </w:tc>
        <w:tc>
          <w:tcPr>
            <w:tcW w:w="2515" w:type="dxa"/>
          </w:tcPr>
          <w:p w14:paraId="7D58051D" w14:textId="77777777" w:rsidR="006D697E" w:rsidRPr="00ED2B59" w:rsidRDefault="006D697E" w:rsidP="009145D2">
            <w:pPr>
              <w:rPr>
                <w:rFonts w:eastAsiaTheme="minorHAnsi"/>
                <w:sz w:val="20"/>
                <w:szCs w:val="20"/>
              </w:rPr>
            </w:pPr>
            <w:r w:rsidRPr="00ED2B59">
              <w:rPr>
                <w:rFonts w:eastAsiaTheme="minorHAnsi"/>
                <w:b/>
                <w:bCs/>
                <w:sz w:val="20"/>
                <w:szCs w:val="20"/>
              </w:rPr>
              <w:t>Task &amp; Relationship Management</w:t>
            </w:r>
            <w:r w:rsidRPr="00ED2B59">
              <w:rPr>
                <w:rFonts w:eastAsiaTheme="minorHAnsi"/>
                <w:sz w:val="20"/>
                <w:szCs w:val="20"/>
              </w:rPr>
              <w:t>:</w:t>
            </w:r>
          </w:p>
          <w:p w14:paraId="35D424B3" w14:textId="77777777" w:rsidR="006D697E" w:rsidRPr="00ED2B59" w:rsidRDefault="006D697E" w:rsidP="009145D2">
            <w:pPr>
              <w:rPr>
                <w:rFonts w:eastAsiaTheme="minorHAnsi"/>
                <w:sz w:val="20"/>
                <w:szCs w:val="20"/>
              </w:rPr>
            </w:pPr>
            <w:proofErr w:type="gramStart"/>
            <w:r w:rsidRPr="00ED2B59">
              <w:rPr>
                <w:rFonts w:eastAsiaTheme="minorHAnsi"/>
                <w:sz w:val="20"/>
                <w:szCs w:val="20"/>
              </w:rPr>
              <w:t>T</w:t>
            </w:r>
            <w:r w:rsidR="00612DB9" w:rsidRPr="00ED2B59">
              <w:rPr>
                <w:rFonts w:eastAsiaTheme="minorHAnsi"/>
                <w:sz w:val="20"/>
                <w:szCs w:val="20"/>
              </w:rPr>
              <w:t>he majority of</w:t>
            </w:r>
            <w:proofErr w:type="gramEnd"/>
            <w:r w:rsidR="00612DB9" w:rsidRPr="00ED2B59">
              <w:rPr>
                <w:rFonts w:eastAsiaTheme="minorHAnsi"/>
                <w:sz w:val="20"/>
                <w:szCs w:val="20"/>
              </w:rPr>
              <w:t xml:space="preserve"> students met or exceeded expectations </w:t>
            </w:r>
            <w:r w:rsidR="00F27267" w:rsidRPr="00ED2B59">
              <w:rPr>
                <w:rFonts w:eastAsiaTheme="minorHAnsi"/>
                <w:sz w:val="20"/>
                <w:szCs w:val="20"/>
              </w:rPr>
              <w:t>via assessment</w:t>
            </w:r>
            <w:r w:rsidRPr="00ED2B59">
              <w:rPr>
                <w:rFonts w:eastAsiaTheme="minorHAnsi"/>
                <w:sz w:val="20"/>
                <w:szCs w:val="20"/>
              </w:rPr>
              <w:t>.</w:t>
            </w:r>
          </w:p>
          <w:p w14:paraId="193B6239" w14:textId="69A551C8" w:rsidR="006D697E" w:rsidRPr="00ED2B59" w:rsidRDefault="006D697E" w:rsidP="009145D2">
            <w:pPr>
              <w:rPr>
                <w:rFonts w:eastAsiaTheme="minorHAnsi"/>
                <w:sz w:val="20"/>
                <w:szCs w:val="20"/>
              </w:rPr>
            </w:pPr>
          </w:p>
          <w:p w14:paraId="063F44F8" w14:textId="5D90408A" w:rsidR="006D697E" w:rsidRPr="00ED2B59" w:rsidRDefault="006D697E" w:rsidP="009145D2">
            <w:pPr>
              <w:rPr>
                <w:rFonts w:eastAsiaTheme="minorHAnsi"/>
                <w:sz w:val="20"/>
                <w:szCs w:val="20"/>
              </w:rPr>
            </w:pPr>
            <w:r w:rsidRPr="00ED2B59">
              <w:rPr>
                <w:rFonts w:eastAsiaTheme="minorHAnsi"/>
                <w:sz w:val="20"/>
                <w:szCs w:val="20"/>
              </w:rPr>
              <w:t>Although, a content analysis of the interviews revealed that the students illustrate Relationship Management competencies to a greater extent, and can improve on engagement in Task management skills.</w:t>
            </w:r>
          </w:p>
          <w:p w14:paraId="19748FE3" w14:textId="77777777" w:rsidR="006D697E" w:rsidRPr="00ED2B59" w:rsidRDefault="006D697E" w:rsidP="009145D2">
            <w:pPr>
              <w:rPr>
                <w:rFonts w:eastAsiaTheme="minorHAnsi"/>
                <w:sz w:val="20"/>
                <w:szCs w:val="20"/>
              </w:rPr>
            </w:pPr>
          </w:p>
          <w:p w14:paraId="25C70ED0" w14:textId="77777777" w:rsidR="00F27267" w:rsidRPr="00ED2B59" w:rsidRDefault="006D697E" w:rsidP="009145D2">
            <w:pPr>
              <w:rPr>
                <w:rFonts w:eastAsiaTheme="minorHAnsi"/>
                <w:sz w:val="20"/>
                <w:szCs w:val="20"/>
              </w:rPr>
            </w:pPr>
            <w:r w:rsidRPr="00ED2B59">
              <w:rPr>
                <w:rFonts w:eastAsiaTheme="minorHAnsi"/>
                <w:sz w:val="20"/>
                <w:szCs w:val="20"/>
              </w:rPr>
              <w:t>T</w:t>
            </w:r>
            <w:r w:rsidR="00612DB9" w:rsidRPr="00ED2B59">
              <w:rPr>
                <w:rFonts w:eastAsiaTheme="minorHAnsi"/>
                <w:sz w:val="20"/>
                <w:szCs w:val="20"/>
              </w:rPr>
              <w:t>h</w:t>
            </w:r>
            <w:r w:rsidRPr="00ED2B59">
              <w:rPr>
                <w:rFonts w:eastAsiaTheme="minorHAnsi"/>
                <w:sz w:val="20"/>
                <w:szCs w:val="20"/>
              </w:rPr>
              <w:t xml:space="preserve">ose who did not meet expectations </w:t>
            </w:r>
            <w:r w:rsidR="00612DB9" w:rsidRPr="00ED2B59">
              <w:rPr>
                <w:rFonts w:eastAsiaTheme="minorHAnsi"/>
                <w:sz w:val="20"/>
                <w:szCs w:val="20"/>
              </w:rPr>
              <w:t>will be advised to review the behavioral guidelines for facilitating-task accomplishment (Whetten &amp; Cameron – Developing of Managerial Skills, 2020) at the beginning of Spring 2023. The material will be provided as a pdf for the students.</w:t>
            </w:r>
          </w:p>
          <w:p w14:paraId="0FEEAFD5" w14:textId="77777777" w:rsidR="006D697E" w:rsidRPr="00ED2B59" w:rsidRDefault="006D697E" w:rsidP="009145D2">
            <w:pPr>
              <w:rPr>
                <w:rFonts w:eastAsiaTheme="minorHAnsi"/>
                <w:sz w:val="20"/>
                <w:szCs w:val="20"/>
              </w:rPr>
            </w:pPr>
          </w:p>
          <w:p w14:paraId="0246D82B" w14:textId="609003CD" w:rsidR="006D697E" w:rsidRPr="00ED2B59" w:rsidRDefault="006D697E" w:rsidP="009145D2">
            <w:pPr>
              <w:rPr>
                <w:rFonts w:eastAsiaTheme="minorHAnsi"/>
                <w:sz w:val="20"/>
                <w:szCs w:val="20"/>
              </w:rPr>
            </w:pPr>
          </w:p>
        </w:tc>
      </w:tr>
      <w:tr w:rsidR="006D697E" w:rsidRPr="00ED2B59" w14:paraId="173BDD67" w14:textId="77777777" w:rsidTr="00847A69">
        <w:tc>
          <w:tcPr>
            <w:tcW w:w="1525" w:type="dxa"/>
          </w:tcPr>
          <w:p w14:paraId="08C58C4F" w14:textId="6E0C87B2" w:rsidR="00046131" w:rsidRPr="00ED2B59" w:rsidRDefault="00046131" w:rsidP="009145D2">
            <w:pPr>
              <w:rPr>
                <w:sz w:val="20"/>
                <w:szCs w:val="20"/>
              </w:rPr>
            </w:pPr>
            <w:r w:rsidRPr="00ED2B59">
              <w:rPr>
                <w:sz w:val="20"/>
                <w:szCs w:val="20"/>
              </w:rPr>
              <w:t xml:space="preserve">EPM – 3. </w:t>
            </w:r>
            <w:r w:rsidRPr="00ED2B59">
              <w:rPr>
                <w:rFonts w:eastAsia="Times New Roman"/>
                <w:color w:val="000000" w:themeColor="text1"/>
                <w:sz w:val="20"/>
                <w:szCs w:val="20"/>
              </w:rPr>
              <w:t>Students can develop a plan that shows how an enterprise project creates value for its stakeholders.</w:t>
            </w:r>
          </w:p>
        </w:tc>
        <w:tc>
          <w:tcPr>
            <w:tcW w:w="1781" w:type="dxa"/>
          </w:tcPr>
          <w:p w14:paraId="1DA47636" w14:textId="77777777" w:rsidR="00046131" w:rsidRPr="00ED2B59" w:rsidRDefault="00046131" w:rsidP="009145D2">
            <w:pPr>
              <w:rPr>
                <w:sz w:val="20"/>
                <w:szCs w:val="20"/>
              </w:rPr>
            </w:pPr>
          </w:p>
        </w:tc>
        <w:tc>
          <w:tcPr>
            <w:tcW w:w="1639" w:type="dxa"/>
          </w:tcPr>
          <w:p w14:paraId="4957C258" w14:textId="7CF4A8E5" w:rsidR="00046131" w:rsidRPr="00ED2B59" w:rsidRDefault="00526560" w:rsidP="009145D2">
            <w:pPr>
              <w:rPr>
                <w:sz w:val="20"/>
                <w:szCs w:val="20"/>
              </w:rPr>
            </w:pPr>
            <w:r w:rsidRPr="00ED2B59">
              <w:rPr>
                <w:sz w:val="20"/>
                <w:szCs w:val="20"/>
              </w:rPr>
              <w:t xml:space="preserve">After students have taken PM </w:t>
            </w:r>
            <w:proofErr w:type="gramStart"/>
            <w:r w:rsidRPr="00ED2B59">
              <w:rPr>
                <w:sz w:val="20"/>
                <w:szCs w:val="20"/>
              </w:rPr>
              <w:t>courses</w:t>
            </w:r>
            <w:proofErr w:type="gramEnd"/>
            <w:r w:rsidRPr="00ED2B59">
              <w:rPr>
                <w:sz w:val="20"/>
                <w:szCs w:val="20"/>
              </w:rPr>
              <w:t xml:space="preserve"> they will be contacted in different time intervals to respond to </w:t>
            </w:r>
            <w:r w:rsidRPr="00ED2B59">
              <w:rPr>
                <w:sz w:val="20"/>
                <w:szCs w:val="20"/>
              </w:rPr>
              <w:lastRenderedPageBreak/>
              <w:t xml:space="preserve">multiple choice questions. </w:t>
            </w:r>
          </w:p>
        </w:tc>
        <w:tc>
          <w:tcPr>
            <w:tcW w:w="1890" w:type="dxa"/>
          </w:tcPr>
          <w:p w14:paraId="46C783CF" w14:textId="66BC77B0" w:rsidR="00046131" w:rsidRPr="00ED2B59" w:rsidRDefault="00526560" w:rsidP="009145D2">
            <w:pPr>
              <w:rPr>
                <w:sz w:val="20"/>
                <w:szCs w:val="20"/>
              </w:rPr>
            </w:pPr>
            <w:r w:rsidRPr="00ED2B59">
              <w:rPr>
                <w:sz w:val="20"/>
              </w:rPr>
              <w:lastRenderedPageBreak/>
              <w:t xml:space="preserve">Professional certifications during study period (PMP or CAPM), contributions to professional societies, exit </w:t>
            </w:r>
            <w:r w:rsidRPr="00ED2B59">
              <w:rPr>
                <w:sz w:val="20"/>
              </w:rPr>
              <w:lastRenderedPageBreak/>
              <w:t>surveys, advisory board feedback</w:t>
            </w:r>
          </w:p>
        </w:tc>
        <w:tc>
          <w:tcPr>
            <w:tcW w:w="2515" w:type="dxa"/>
          </w:tcPr>
          <w:p w14:paraId="6917EA64" w14:textId="0B945307" w:rsidR="00526560" w:rsidRPr="00ED2B59" w:rsidRDefault="00526560" w:rsidP="00526560">
            <w:pPr>
              <w:rPr>
                <w:bCs/>
                <w:color w:val="000000"/>
                <w:sz w:val="20"/>
                <w:szCs w:val="20"/>
              </w:rPr>
            </w:pPr>
            <w:r w:rsidRPr="00ED2B59">
              <w:rPr>
                <w:bCs/>
                <w:color w:val="000000"/>
                <w:sz w:val="20"/>
                <w:szCs w:val="20"/>
              </w:rPr>
              <w:lastRenderedPageBreak/>
              <w:t>56% of students meet or exceed expectations.</w:t>
            </w:r>
          </w:p>
          <w:p w14:paraId="06A251CE" w14:textId="77777777" w:rsidR="00046131" w:rsidRPr="00ED2B59" w:rsidRDefault="00046131" w:rsidP="009145D2">
            <w:pPr>
              <w:rPr>
                <w:sz w:val="20"/>
                <w:szCs w:val="20"/>
              </w:rPr>
            </w:pPr>
          </w:p>
          <w:p w14:paraId="6F186DDE" w14:textId="7BFB70B3" w:rsidR="00526560" w:rsidRPr="00ED2B59" w:rsidRDefault="00526560" w:rsidP="00526560">
            <w:pPr>
              <w:rPr>
                <w:bCs/>
                <w:color w:val="000000"/>
                <w:sz w:val="20"/>
                <w:szCs w:val="20"/>
              </w:rPr>
            </w:pPr>
            <w:r w:rsidRPr="00ED2B59">
              <w:rPr>
                <w:sz w:val="20"/>
                <w:szCs w:val="20"/>
              </w:rPr>
              <w:t xml:space="preserve">This competency is not fully met. </w:t>
            </w:r>
            <w:r w:rsidRPr="00ED2B59">
              <w:rPr>
                <w:bCs/>
                <w:color w:val="000000"/>
                <w:sz w:val="20"/>
                <w:szCs w:val="20"/>
              </w:rPr>
              <w:t xml:space="preserve">We just started with collecting data differently and it is too early to draw conclusions. </w:t>
            </w:r>
          </w:p>
        </w:tc>
      </w:tr>
      <w:tr w:rsidR="00847A69" w:rsidRPr="00ED2B59" w14:paraId="6C75D009" w14:textId="77777777" w:rsidTr="00847A69">
        <w:tc>
          <w:tcPr>
            <w:tcW w:w="1525" w:type="dxa"/>
          </w:tcPr>
          <w:p w14:paraId="6361DE46" w14:textId="1F4B027B" w:rsidR="00046131" w:rsidRPr="00ED2B59" w:rsidRDefault="00046131" w:rsidP="009145D2">
            <w:pPr>
              <w:rPr>
                <w:sz w:val="20"/>
                <w:szCs w:val="20"/>
              </w:rPr>
            </w:pPr>
            <w:r w:rsidRPr="00ED2B59">
              <w:rPr>
                <w:sz w:val="20"/>
                <w:szCs w:val="20"/>
              </w:rPr>
              <w:t xml:space="preserve">EPM – 4. </w:t>
            </w:r>
            <w:r w:rsidRPr="00ED2B59">
              <w:rPr>
                <w:rFonts w:eastAsia="Times New Roman"/>
                <w:color w:val="000000" w:themeColor="text1"/>
                <w:sz w:val="20"/>
                <w:szCs w:val="20"/>
              </w:rPr>
              <w:t>Students understand how to influence and lead enterprise projects.</w:t>
            </w:r>
          </w:p>
        </w:tc>
        <w:tc>
          <w:tcPr>
            <w:tcW w:w="1781" w:type="dxa"/>
          </w:tcPr>
          <w:p w14:paraId="3C991300" w14:textId="44EECAA1" w:rsidR="00046131" w:rsidRPr="00ED2B59" w:rsidRDefault="00046131" w:rsidP="009145D2">
            <w:pPr>
              <w:rPr>
                <w:sz w:val="20"/>
                <w:szCs w:val="20"/>
              </w:rPr>
            </w:pPr>
            <w:r w:rsidRPr="00ED2B59">
              <w:rPr>
                <w:sz w:val="20"/>
                <w:szCs w:val="20"/>
              </w:rPr>
              <w:t xml:space="preserve">Leadership </w:t>
            </w:r>
          </w:p>
        </w:tc>
        <w:tc>
          <w:tcPr>
            <w:tcW w:w="1639" w:type="dxa"/>
          </w:tcPr>
          <w:p w14:paraId="577AAC3C" w14:textId="40408883" w:rsidR="00046131" w:rsidRPr="00ED2B59" w:rsidRDefault="00612DB9" w:rsidP="009145D2">
            <w:pPr>
              <w:rPr>
                <w:sz w:val="20"/>
                <w:szCs w:val="20"/>
              </w:rPr>
            </w:pPr>
            <w:r w:rsidRPr="00ED2B59">
              <w:rPr>
                <w:rFonts w:eastAsiaTheme="minorHAnsi"/>
                <w:sz w:val="20"/>
                <w:szCs w:val="20"/>
              </w:rPr>
              <w:t xml:space="preserve">Students in MGT 612 </w:t>
            </w:r>
            <w:r w:rsidR="00F27267" w:rsidRPr="00ED2B59">
              <w:rPr>
                <w:rFonts w:eastAsiaTheme="minorHAnsi"/>
                <w:sz w:val="20"/>
                <w:szCs w:val="20"/>
              </w:rPr>
              <w:t>were</w:t>
            </w:r>
            <w:r w:rsidRPr="00ED2B59">
              <w:rPr>
                <w:rFonts w:eastAsiaTheme="minorHAnsi"/>
                <w:sz w:val="20"/>
                <w:szCs w:val="20"/>
              </w:rPr>
              <w:t xml:space="preserve"> assessed on the extent they understand how to influence and lead enterprise projects by the professor.</w:t>
            </w:r>
          </w:p>
        </w:tc>
        <w:tc>
          <w:tcPr>
            <w:tcW w:w="1890" w:type="dxa"/>
          </w:tcPr>
          <w:p w14:paraId="182E4D58" w14:textId="52DC487B" w:rsidR="00046131" w:rsidRPr="00ED2B59" w:rsidRDefault="00046131" w:rsidP="00612DB9">
            <w:pPr>
              <w:autoSpaceDE w:val="0"/>
              <w:autoSpaceDN w:val="0"/>
              <w:adjustRightInd w:val="0"/>
              <w:rPr>
                <w:rFonts w:eastAsiaTheme="minorHAnsi"/>
                <w:sz w:val="20"/>
                <w:szCs w:val="20"/>
              </w:rPr>
            </w:pPr>
          </w:p>
        </w:tc>
        <w:tc>
          <w:tcPr>
            <w:tcW w:w="2515" w:type="dxa"/>
          </w:tcPr>
          <w:p w14:paraId="621E899B" w14:textId="756A9861" w:rsidR="00612DB9" w:rsidRPr="00ED2B59" w:rsidRDefault="00612DB9" w:rsidP="00612DB9">
            <w:pPr>
              <w:autoSpaceDE w:val="0"/>
              <w:autoSpaceDN w:val="0"/>
              <w:adjustRightInd w:val="0"/>
              <w:rPr>
                <w:rFonts w:eastAsiaTheme="minorHAnsi"/>
                <w:sz w:val="20"/>
                <w:szCs w:val="20"/>
              </w:rPr>
            </w:pPr>
            <w:r w:rsidRPr="00ED2B59">
              <w:rPr>
                <w:rFonts w:eastAsiaTheme="minorHAnsi"/>
                <w:sz w:val="20"/>
                <w:szCs w:val="20"/>
              </w:rPr>
              <w:t>The students met or exceeded expectations.</w:t>
            </w:r>
          </w:p>
          <w:p w14:paraId="4359F0C0" w14:textId="77777777" w:rsidR="00046131" w:rsidRPr="00ED2B59" w:rsidRDefault="00046131" w:rsidP="009145D2">
            <w:pPr>
              <w:rPr>
                <w:sz w:val="20"/>
                <w:szCs w:val="20"/>
              </w:rPr>
            </w:pPr>
          </w:p>
        </w:tc>
      </w:tr>
    </w:tbl>
    <w:p w14:paraId="2918F57D" w14:textId="77777777" w:rsidR="009145D2" w:rsidRPr="00ED2B59" w:rsidRDefault="009145D2" w:rsidP="009145D2">
      <w:pPr>
        <w:rPr>
          <w:sz w:val="22"/>
          <w:szCs w:val="22"/>
        </w:rPr>
      </w:pPr>
    </w:p>
    <w:p w14:paraId="1E9CC2BE" w14:textId="77777777" w:rsidR="00A83E6B" w:rsidRPr="00ED2B59" w:rsidRDefault="00A83E6B" w:rsidP="00A83E6B">
      <w:pPr>
        <w:pStyle w:val="NoSpacing"/>
        <w:rPr>
          <w:rFonts w:ascii="Times New Roman" w:hAnsi="Times New Roman" w:cs="Times New Roman"/>
        </w:rPr>
      </w:pPr>
    </w:p>
    <w:p w14:paraId="4DA8495F" w14:textId="77777777" w:rsidR="00FD05FE" w:rsidRPr="00ED2B59" w:rsidRDefault="00FD05FE" w:rsidP="006804D2">
      <w:pPr>
        <w:pStyle w:val="Heading1"/>
        <w:numPr>
          <w:ilvl w:val="0"/>
          <w:numId w:val="11"/>
        </w:numPr>
      </w:pPr>
      <w:r w:rsidRPr="00ED2B59">
        <w:t>Master of Business Administration (MBA)</w:t>
      </w:r>
    </w:p>
    <w:p w14:paraId="4C139A74" w14:textId="77777777" w:rsidR="00FD05FE" w:rsidRPr="00ED2B59" w:rsidRDefault="00FD05FE" w:rsidP="00FD05FE">
      <w:pPr>
        <w:spacing w:after="240"/>
        <w:rPr>
          <w:b/>
          <w:bCs/>
          <w:color w:val="993300"/>
        </w:rPr>
      </w:pPr>
      <w:r w:rsidRPr="00ED2B59">
        <w:rPr>
          <w:b/>
          <w:bCs/>
          <w:color w:val="993300"/>
        </w:rPr>
        <w:t>Masters of Science in Business Administration (MBA)</w:t>
      </w:r>
    </w:p>
    <w:p w14:paraId="27191EEC" w14:textId="11B44F92" w:rsidR="00FD05FE" w:rsidRPr="00ED2B59" w:rsidRDefault="00FD05FE" w:rsidP="00FD05FE">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3187F421" w14:textId="77777777" w:rsidR="00B778F7" w:rsidRPr="00ED2B59" w:rsidRDefault="00B778F7" w:rsidP="00B778F7">
      <w:pPr>
        <w:spacing w:after="120"/>
        <w:rPr>
          <w:rFonts w:eastAsia="Times New Roman"/>
          <w:b/>
          <w:bCs/>
          <w:sz w:val="22"/>
          <w:szCs w:val="22"/>
        </w:rPr>
      </w:pPr>
      <w:r w:rsidRPr="00ED2B59">
        <w:rPr>
          <w:rFonts w:eastAsia="Times New Roman"/>
          <w:b/>
          <w:bCs/>
          <w:sz w:val="22"/>
          <w:szCs w:val="22"/>
        </w:rPr>
        <w:t>INTRODUCTION AND OVERVIEW OF MBA</w:t>
      </w:r>
    </w:p>
    <w:p w14:paraId="47AD5AB3" w14:textId="77777777" w:rsidR="00B778F7" w:rsidRPr="00ED2B59" w:rsidRDefault="00B778F7" w:rsidP="00B778F7">
      <w:pPr>
        <w:shd w:val="clear" w:color="auto" w:fill="FFFFFF"/>
        <w:spacing w:before="100" w:beforeAutospacing="1" w:after="100" w:afterAutospacing="1"/>
        <w:rPr>
          <w:rFonts w:eastAsia="Times New Roman"/>
          <w:color w:val="383838"/>
          <w:sz w:val="22"/>
          <w:szCs w:val="22"/>
        </w:rPr>
      </w:pPr>
      <w:r w:rsidRPr="00ED2B59">
        <w:rPr>
          <w:rFonts w:eastAsia="Times New Roman"/>
          <w:color w:val="383838"/>
          <w:sz w:val="22"/>
          <w:szCs w:val="22"/>
        </w:rPr>
        <w:t xml:space="preserve">This innovative 39-48 credit MBA prepares leaders to succeed by developing skills in technology and analytics. Our MBA courses feature applied exercises that prepare students to serve as leaders who </w:t>
      </w:r>
      <w:proofErr w:type="gramStart"/>
      <w:r w:rsidRPr="00ED2B59">
        <w:rPr>
          <w:rFonts w:eastAsia="Times New Roman"/>
          <w:color w:val="383838"/>
          <w:sz w:val="22"/>
          <w:szCs w:val="22"/>
        </w:rPr>
        <w:t>are capable of making</w:t>
      </w:r>
      <w:proofErr w:type="gramEnd"/>
      <w:r w:rsidRPr="00ED2B59">
        <w:rPr>
          <w:rFonts w:eastAsia="Times New Roman"/>
          <w:color w:val="383838"/>
          <w:sz w:val="22"/>
          <w:szCs w:val="22"/>
        </w:rPr>
        <w:t xml:space="preserve"> fast, data-supported decisions. MBA coursework emphasizes collaboration through group projects and presentations and develops student creativity and critical thinking skills through the incorporation of new analytical tools and the latest research insights. </w:t>
      </w:r>
    </w:p>
    <w:p w14:paraId="607D4E28" w14:textId="77777777" w:rsidR="00B778F7" w:rsidRPr="00ED2B59" w:rsidRDefault="00B778F7" w:rsidP="00B778F7">
      <w:pPr>
        <w:shd w:val="clear" w:color="auto" w:fill="FFFFFF"/>
        <w:spacing w:before="100" w:beforeAutospacing="1" w:after="100" w:afterAutospacing="1"/>
        <w:rPr>
          <w:rFonts w:eastAsia="Times New Roman"/>
          <w:color w:val="000000" w:themeColor="text1"/>
          <w:sz w:val="22"/>
          <w:szCs w:val="22"/>
        </w:rPr>
      </w:pPr>
      <w:r w:rsidRPr="00ED2B59">
        <w:rPr>
          <w:rFonts w:eastAsia="Times New Roman"/>
          <w:color w:val="000000" w:themeColor="text1"/>
          <w:sz w:val="22"/>
          <w:szCs w:val="22"/>
        </w:rPr>
        <w:t>Program goals, as related to Assurance of Learning:</w:t>
      </w:r>
    </w:p>
    <w:p w14:paraId="422C3929" w14:textId="77777777" w:rsidR="00B778F7" w:rsidRPr="00ED2B59" w:rsidRDefault="00B778F7" w:rsidP="00B778F7">
      <w:pPr>
        <w:numPr>
          <w:ilvl w:val="0"/>
          <w:numId w:val="26"/>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communicate effectively in written and oral presentations.</w:t>
      </w:r>
    </w:p>
    <w:p w14:paraId="3599B190" w14:textId="77777777" w:rsidR="00B778F7" w:rsidRPr="00ED2B59" w:rsidRDefault="00B778F7" w:rsidP="00B778F7">
      <w:pPr>
        <w:numPr>
          <w:ilvl w:val="0"/>
          <w:numId w:val="26"/>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interact effectively in teams.</w:t>
      </w:r>
    </w:p>
    <w:p w14:paraId="06DC1960" w14:textId="77777777" w:rsidR="000C7A5A" w:rsidRPr="00ED2B59" w:rsidRDefault="006B699E" w:rsidP="000C7A5A">
      <w:pPr>
        <w:numPr>
          <w:ilvl w:val="0"/>
          <w:numId w:val="26"/>
        </w:numPr>
        <w:spacing w:before="100" w:beforeAutospacing="1" w:after="100" w:afterAutospacing="1"/>
        <w:contextualSpacing/>
        <w:rPr>
          <w:rFonts w:eastAsia="Times New Roman"/>
          <w:color w:val="000000"/>
          <w:sz w:val="22"/>
          <w:szCs w:val="22"/>
        </w:rPr>
      </w:pPr>
      <w:r w:rsidRPr="00ED2B59">
        <w:rPr>
          <w:sz w:val="22"/>
          <w:szCs w:val="22"/>
        </w:rPr>
        <w:t>Students will be able to develop and analyze descriptive, predictive, and prescriptive models using software tools to aid in decision-making.</w:t>
      </w:r>
    </w:p>
    <w:p w14:paraId="02882137" w14:textId="77777777" w:rsidR="000C7A5A" w:rsidRPr="00ED2B59" w:rsidRDefault="000C7A5A" w:rsidP="000C7A5A">
      <w:pPr>
        <w:numPr>
          <w:ilvl w:val="0"/>
          <w:numId w:val="26"/>
        </w:numPr>
        <w:spacing w:before="100" w:beforeAutospacing="1" w:after="100" w:afterAutospacing="1"/>
        <w:contextualSpacing/>
        <w:rPr>
          <w:rFonts w:eastAsia="Times New Roman"/>
          <w:color w:val="000000"/>
          <w:sz w:val="22"/>
          <w:szCs w:val="22"/>
        </w:rPr>
      </w:pPr>
      <w:r w:rsidRPr="00ED2B59">
        <w:rPr>
          <w:sz w:val="22"/>
          <w:szCs w:val="22"/>
        </w:rPr>
        <w:t>S</w:t>
      </w:r>
      <w:r w:rsidRPr="00ED2B59">
        <w:rPr>
          <w:bCs/>
          <w:color w:val="000000"/>
          <w:sz w:val="22"/>
          <w:szCs w:val="22"/>
        </w:rPr>
        <w:t>tudents will be able to effectively utilize analytic problem-solving skills.</w:t>
      </w:r>
    </w:p>
    <w:p w14:paraId="2C72B43C" w14:textId="77777777" w:rsidR="00B42880" w:rsidRPr="00ED2B59" w:rsidRDefault="00B42880" w:rsidP="00B42880">
      <w:pPr>
        <w:spacing w:before="100" w:beforeAutospacing="1" w:after="100" w:afterAutospacing="1"/>
        <w:contextualSpacing/>
        <w:rPr>
          <w:bCs/>
          <w:color w:val="000000"/>
        </w:rPr>
      </w:pPr>
    </w:p>
    <w:p w14:paraId="0AE78865" w14:textId="17517E9B" w:rsidR="00B778F7" w:rsidRPr="00ED2B59" w:rsidRDefault="00B778F7" w:rsidP="00B42880">
      <w:pPr>
        <w:spacing w:before="100" w:beforeAutospacing="1" w:after="100" w:afterAutospacing="1"/>
        <w:contextualSpacing/>
        <w:rPr>
          <w:rFonts w:eastAsia="Times New Roman"/>
          <w:color w:val="000000"/>
          <w:sz w:val="22"/>
          <w:szCs w:val="22"/>
        </w:rPr>
      </w:pPr>
      <w:r w:rsidRPr="00ED2B59">
        <w:rPr>
          <w:rFonts w:eastAsia="Times New Roman"/>
          <w:color w:val="000000" w:themeColor="text1"/>
          <w:sz w:val="22"/>
          <w:szCs w:val="22"/>
        </w:rPr>
        <w:t xml:space="preserve">Via a survey of continuing and graduating students, </w:t>
      </w:r>
      <w:proofErr w:type="gramStart"/>
      <w:r w:rsidRPr="00ED2B59">
        <w:rPr>
          <w:rFonts w:eastAsia="Times New Roman"/>
          <w:color w:val="000000" w:themeColor="text1"/>
          <w:sz w:val="22"/>
          <w:szCs w:val="22"/>
        </w:rPr>
        <w:t>the majority of</w:t>
      </w:r>
      <w:proofErr w:type="gramEnd"/>
      <w:r w:rsidRPr="00ED2B59">
        <w:rPr>
          <w:rFonts w:eastAsia="Times New Roman"/>
          <w:color w:val="000000" w:themeColor="text1"/>
          <w:sz w:val="22"/>
          <w:szCs w:val="22"/>
        </w:rPr>
        <w:t xml:space="preserve"> graduate management student respondents assessed a </w:t>
      </w:r>
      <w:r w:rsidRPr="00ED2B59">
        <w:rPr>
          <w:rFonts w:eastAsia="Times New Roman"/>
          <w:color w:val="000000" w:themeColor="text1"/>
          <w:sz w:val="22"/>
          <w:szCs w:val="22"/>
          <w:u w:val="single"/>
        </w:rPr>
        <w:t>significant</w:t>
      </w:r>
      <w:r w:rsidRPr="00ED2B59">
        <w:rPr>
          <w:rFonts w:eastAsia="Times New Roman"/>
          <w:color w:val="000000" w:themeColor="text1"/>
          <w:sz w:val="22"/>
          <w:szCs w:val="22"/>
        </w:rPr>
        <w:t xml:space="preserve"> level of improvement in each of the skills and abilities mentioned above (compared to their skills prior to starting their program).  Overall, they expressed valuing: assessments by instructor, utilization of simulations, and incorporation of other interactive and experiential exercises. </w:t>
      </w:r>
    </w:p>
    <w:p w14:paraId="4D5D45DE" w14:textId="77777777" w:rsidR="00B778F7" w:rsidRPr="00ED2B59" w:rsidRDefault="00B778F7" w:rsidP="00FD05FE">
      <w:pPr>
        <w:spacing w:after="120"/>
        <w:rPr>
          <w:b/>
          <w:color w:val="1A1A1A"/>
        </w:rPr>
      </w:pPr>
    </w:p>
    <w:p w14:paraId="3F87D1ED" w14:textId="77777777" w:rsidR="00FD05FE" w:rsidRPr="00ED2B59" w:rsidRDefault="00FD05FE" w:rsidP="00FD05FE">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FD05FE" w:rsidRPr="00ED2B59" w14:paraId="30BF522F" w14:textId="77777777" w:rsidTr="00562FBA">
        <w:trPr>
          <w:trHeight w:val="280"/>
        </w:trPr>
        <w:tc>
          <w:tcPr>
            <w:tcW w:w="551" w:type="dxa"/>
            <w:vAlign w:val="center"/>
          </w:tcPr>
          <w:p w14:paraId="588D40BF"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3DF9BC73" w14:textId="1E4C7594" w:rsidR="00FD05FE" w:rsidRPr="00ED2B59" w:rsidRDefault="0090015E" w:rsidP="00562FBA">
            <w:pPr>
              <w:rPr>
                <w:sz w:val="22"/>
                <w:szCs w:val="22"/>
              </w:rPr>
            </w:pPr>
            <w:r w:rsidRPr="00ED2B59">
              <w:rPr>
                <w:b/>
                <w:bCs/>
                <w:sz w:val="22"/>
                <w:szCs w:val="22"/>
              </w:rPr>
              <w:t>In support of Goal 2</w:t>
            </w:r>
            <w:r w:rsidRPr="00ED2B59">
              <w:rPr>
                <w:sz w:val="22"/>
                <w:szCs w:val="22"/>
              </w:rPr>
              <w:t>, we a</w:t>
            </w:r>
            <w:r w:rsidR="00FD05FE" w:rsidRPr="00ED2B59">
              <w:rPr>
                <w:sz w:val="22"/>
                <w:szCs w:val="22"/>
              </w:rPr>
              <w:t>dded in-class working sessions for team presentations. This allowed instructor coaching on each group’s content and delivery. (MGT 612)</w:t>
            </w:r>
          </w:p>
        </w:tc>
      </w:tr>
      <w:tr w:rsidR="00FD05FE" w:rsidRPr="00ED2B59" w14:paraId="03FF09EC" w14:textId="77777777" w:rsidTr="00562FBA">
        <w:trPr>
          <w:trHeight w:val="280"/>
        </w:trPr>
        <w:tc>
          <w:tcPr>
            <w:tcW w:w="551" w:type="dxa"/>
            <w:vAlign w:val="center"/>
          </w:tcPr>
          <w:p w14:paraId="36C096B6"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1562A274" w14:textId="6CEC5310" w:rsidR="00FD05FE" w:rsidRPr="00ED2B59" w:rsidRDefault="0090015E" w:rsidP="00562FBA">
            <w:pPr>
              <w:rPr>
                <w:sz w:val="22"/>
                <w:szCs w:val="22"/>
              </w:rPr>
            </w:pPr>
            <w:r w:rsidRPr="00ED2B59">
              <w:rPr>
                <w:b/>
                <w:bCs/>
                <w:color w:val="1A1A1A"/>
                <w:sz w:val="22"/>
                <w:szCs w:val="22"/>
              </w:rPr>
              <w:t>In support of Goal 1</w:t>
            </w:r>
            <w:r w:rsidRPr="00ED2B59">
              <w:rPr>
                <w:color w:val="1A1A1A"/>
                <w:sz w:val="22"/>
                <w:szCs w:val="22"/>
              </w:rPr>
              <w:t>, we a</w:t>
            </w:r>
            <w:r w:rsidR="00FD05FE" w:rsidRPr="00ED2B59">
              <w:rPr>
                <w:color w:val="1A1A1A"/>
                <w:sz w:val="22"/>
                <w:szCs w:val="22"/>
              </w:rPr>
              <w:t xml:space="preserve">dded new course which </w:t>
            </w:r>
            <w:r w:rsidR="00FD05FE" w:rsidRPr="00ED2B59">
              <w:rPr>
                <w:color w:val="111111"/>
                <w:sz w:val="22"/>
                <w:szCs w:val="22"/>
                <w:shd w:val="clear" w:color="auto" w:fill="FFFFFF"/>
              </w:rPr>
              <w:t xml:space="preserve">introduces students to fundamental soft skills, work techniques and technologies employed by management consultants. The course is aimed </w:t>
            </w:r>
            <w:proofErr w:type="gramStart"/>
            <w:r w:rsidR="00FD05FE" w:rsidRPr="00ED2B59">
              <w:rPr>
                <w:color w:val="111111"/>
                <w:sz w:val="22"/>
                <w:szCs w:val="22"/>
                <w:shd w:val="clear" w:color="auto" w:fill="FFFFFF"/>
              </w:rPr>
              <w:t>to improve</w:t>
            </w:r>
            <w:proofErr w:type="gramEnd"/>
            <w:r w:rsidR="00FD05FE" w:rsidRPr="00ED2B59">
              <w:rPr>
                <w:color w:val="111111"/>
                <w:sz w:val="22"/>
                <w:szCs w:val="22"/>
                <w:shd w:val="clear" w:color="auto" w:fill="FFFFFF"/>
              </w:rPr>
              <w:t xml:space="preserve"> the student’s ability to present analyses of issues and organizational problems in a concise, accurate, clear and interesting manner from the perspective of a consultant. (MGT 808)</w:t>
            </w:r>
          </w:p>
        </w:tc>
      </w:tr>
      <w:tr w:rsidR="00FD05FE" w:rsidRPr="00ED2B59" w14:paraId="023750DC" w14:textId="77777777" w:rsidTr="00562FBA">
        <w:trPr>
          <w:trHeight w:val="280"/>
        </w:trPr>
        <w:tc>
          <w:tcPr>
            <w:tcW w:w="551" w:type="dxa"/>
            <w:vAlign w:val="center"/>
          </w:tcPr>
          <w:p w14:paraId="6A2C44AD"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t>3</w:t>
            </w:r>
          </w:p>
        </w:tc>
        <w:tc>
          <w:tcPr>
            <w:tcW w:w="9079" w:type="dxa"/>
          </w:tcPr>
          <w:p w14:paraId="3F53858D" w14:textId="77777777" w:rsidR="00FD05FE" w:rsidRPr="00ED2B59" w:rsidRDefault="00FD05FE" w:rsidP="00562FBA">
            <w:pPr>
              <w:ind w:leftChars="-7" w:left="-17"/>
              <w:rPr>
                <w:sz w:val="22"/>
                <w:szCs w:val="22"/>
              </w:rPr>
            </w:pPr>
            <w:r w:rsidRPr="00ED2B59">
              <w:rPr>
                <w:color w:val="1A1A1A"/>
                <w:sz w:val="22"/>
                <w:szCs w:val="22"/>
              </w:rPr>
              <w:t>Case study content was contemporized in the following courses: MGT 506 and MGT 612.</w:t>
            </w:r>
          </w:p>
        </w:tc>
      </w:tr>
      <w:tr w:rsidR="00FD05FE" w:rsidRPr="00ED2B59" w14:paraId="58F25BE4" w14:textId="77777777" w:rsidTr="00562FBA">
        <w:trPr>
          <w:trHeight w:val="280"/>
        </w:trPr>
        <w:tc>
          <w:tcPr>
            <w:tcW w:w="551" w:type="dxa"/>
            <w:vAlign w:val="center"/>
          </w:tcPr>
          <w:p w14:paraId="1F25CB36" w14:textId="77777777" w:rsidR="00FD05FE" w:rsidRPr="00ED2B59" w:rsidRDefault="00FD05FE" w:rsidP="00562FBA">
            <w:pPr>
              <w:pStyle w:val="NoSpacing"/>
              <w:rPr>
                <w:rFonts w:ascii="Times New Roman" w:hAnsi="Times New Roman" w:cs="Times New Roman"/>
                <w:b/>
              </w:rPr>
            </w:pPr>
            <w:r w:rsidRPr="00ED2B59">
              <w:rPr>
                <w:rFonts w:ascii="Times New Roman" w:hAnsi="Times New Roman" w:cs="Times New Roman"/>
                <w:b/>
              </w:rPr>
              <w:lastRenderedPageBreak/>
              <w:t>4</w:t>
            </w:r>
          </w:p>
        </w:tc>
        <w:tc>
          <w:tcPr>
            <w:tcW w:w="9079" w:type="dxa"/>
            <w:vAlign w:val="center"/>
          </w:tcPr>
          <w:p w14:paraId="07F18E72" w14:textId="42F79DEA" w:rsidR="00FD05FE" w:rsidRPr="00ED2B59" w:rsidRDefault="0090015E" w:rsidP="00562FBA">
            <w:pPr>
              <w:rPr>
                <w:color w:val="1A1A1A"/>
                <w:sz w:val="22"/>
                <w:szCs w:val="22"/>
              </w:rPr>
            </w:pPr>
            <w:r w:rsidRPr="00ED2B59">
              <w:rPr>
                <w:b/>
                <w:bCs/>
                <w:sz w:val="22"/>
                <w:szCs w:val="22"/>
              </w:rPr>
              <w:t>In support of Goals 2 and 4,</w:t>
            </w:r>
            <w:r w:rsidRPr="00ED2B59">
              <w:rPr>
                <w:sz w:val="22"/>
                <w:szCs w:val="22"/>
              </w:rPr>
              <w:t xml:space="preserve"> we i</w:t>
            </w:r>
            <w:r w:rsidR="00FD05FE" w:rsidRPr="00ED2B59">
              <w:rPr>
                <w:sz w:val="22"/>
                <w:szCs w:val="22"/>
              </w:rPr>
              <w:t>ncorporated a group simulation exercise which exposed students to real-time decision-making.  This helped students practice collaboration and strategic thinking. (MGT 699)</w:t>
            </w:r>
          </w:p>
        </w:tc>
      </w:tr>
    </w:tbl>
    <w:p w14:paraId="64BC27AC" w14:textId="77777777" w:rsidR="00FD05FE" w:rsidRPr="00ED2B59" w:rsidRDefault="00FD05FE" w:rsidP="00FD05FE">
      <w:pPr>
        <w:pStyle w:val="Heading1"/>
        <w:numPr>
          <w:ilvl w:val="0"/>
          <w:numId w:val="0"/>
        </w:numPr>
        <w:ind w:left="720"/>
      </w:pPr>
    </w:p>
    <w:p w14:paraId="214AD644" w14:textId="77777777" w:rsidR="00FD05FE" w:rsidRPr="00ED2B59" w:rsidRDefault="00FD05FE" w:rsidP="00FD05FE">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FD05FE" w:rsidRPr="00ED2B59" w14:paraId="466AC9D3" w14:textId="77777777" w:rsidTr="00562FBA">
        <w:tc>
          <w:tcPr>
            <w:tcW w:w="552" w:type="dxa"/>
          </w:tcPr>
          <w:p w14:paraId="4F0AADF1" w14:textId="77777777" w:rsidR="00FD05FE" w:rsidRPr="00ED2B59" w:rsidRDefault="00FD05FE" w:rsidP="00562FBA">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67BFDC14" w14:textId="77777777" w:rsidR="00FD05FE" w:rsidRPr="00ED2B59" w:rsidRDefault="00FD05FE" w:rsidP="00562FBA">
            <w:pPr>
              <w:rPr>
                <w:sz w:val="22"/>
                <w:szCs w:val="22"/>
              </w:rPr>
            </w:pPr>
            <w:r w:rsidRPr="00ED2B59">
              <w:rPr>
                <w:sz w:val="22"/>
                <w:szCs w:val="22"/>
              </w:rPr>
              <w:t xml:space="preserve">Graduate Management Program implemented a new mentorship program. This program matches students with a professional mentor in their industry of interest. The mentorship program aims </w:t>
            </w:r>
            <w:r w:rsidRPr="00ED2B59">
              <w:rPr>
                <w:color w:val="000000"/>
                <w:sz w:val="22"/>
                <w:szCs w:val="22"/>
              </w:rPr>
              <w:t>to help students become more familiar with their industry of interest and broaden their understanding of the professional opportunities available. Via monthly meetings, mentors are expected to guide students through the job search process and advise best practices to position themselves and articulate their value to future employers.</w:t>
            </w:r>
            <w:r w:rsidRPr="00ED2B59">
              <w:rPr>
                <w:rFonts w:ascii="Arial" w:hAnsi="Arial" w:cs="Arial"/>
                <w:color w:val="000000"/>
                <w:sz w:val="22"/>
                <w:szCs w:val="22"/>
              </w:rPr>
              <w:t> </w:t>
            </w:r>
          </w:p>
        </w:tc>
      </w:tr>
      <w:tr w:rsidR="00FD05FE" w:rsidRPr="00ED2B59" w14:paraId="2948E9E7" w14:textId="77777777" w:rsidTr="00562FBA">
        <w:tc>
          <w:tcPr>
            <w:tcW w:w="552" w:type="dxa"/>
          </w:tcPr>
          <w:p w14:paraId="09CD8656" w14:textId="77777777" w:rsidR="00FD05FE" w:rsidRPr="00ED2B59" w:rsidRDefault="00FD05FE" w:rsidP="00562FBA">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2CA74D30" w14:textId="77777777" w:rsidR="00FD05FE" w:rsidRPr="00ED2B59" w:rsidRDefault="00FD05FE" w:rsidP="00562FBA">
            <w:pPr>
              <w:rPr>
                <w:sz w:val="22"/>
                <w:szCs w:val="22"/>
              </w:rPr>
            </w:pPr>
            <w:r w:rsidRPr="00ED2B59">
              <w:rPr>
                <w:color w:val="1A1A1A"/>
                <w:sz w:val="22"/>
                <w:szCs w:val="22"/>
              </w:rPr>
              <w:t>Proposed updates to full-time MBA/Analytics MBA program structure, offerings, and resources/support. This would help better serve the full-time student population, offering more opportunities to develop key skills, learn from industry professionals and other key players, and receive individualized career preparation and placement support.</w:t>
            </w:r>
          </w:p>
        </w:tc>
      </w:tr>
    </w:tbl>
    <w:p w14:paraId="6D4216FC" w14:textId="77777777" w:rsidR="00FD05FE" w:rsidRPr="00ED2B59" w:rsidRDefault="00FD05FE" w:rsidP="00FD05FE">
      <w:pPr>
        <w:ind w:left="360"/>
        <w:rPr>
          <w:b/>
          <w:bCs/>
          <w:sz w:val="22"/>
          <w:szCs w:val="22"/>
        </w:rPr>
      </w:pPr>
    </w:p>
    <w:bookmarkEnd w:id="18"/>
    <w:bookmarkEnd w:id="19"/>
    <w:bookmarkEnd w:id="20"/>
    <w:bookmarkEnd w:id="21"/>
    <w:bookmarkEnd w:id="22"/>
    <w:p w14:paraId="1CB12A31" w14:textId="77777777" w:rsidR="0003613A" w:rsidRPr="00ED2B59" w:rsidRDefault="0003613A" w:rsidP="005D0EEE">
      <w:pPr>
        <w:spacing w:after="160" w:line="259" w:lineRule="auto"/>
        <w:rPr>
          <w:b/>
          <w:bCs/>
        </w:rPr>
      </w:pPr>
    </w:p>
    <w:p w14:paraId="769809B7" w14:textId="57BA2F30" w:rsidR="005D0EEE" w:rsidRPr="00ED2B59" w:rsidRDefault="005D0EEE" w:rsidP="005D0EEE">
      <w:pPr>
        <w:spacing w:after="160" w:line="259" w:lineRule="auto"/>
        <w:rPr>
          <w:b/>
          <w:bCs/>
        </w:rPr>
      </w:pPr>
      <w:r w:rsidRPr="00ED2B59">
        <w:rPr>
          <w:b/>
          <w:bCs/>
        </w:rPr>
        <w:t>WHAT COMPETENCIES WERE MET AND WHAT CHANGES WERE MADE BECAUSE OF DIRECT AND INDIRECT MEASURES</w:t>
      </w:r>
    </w:p>
    <w:tbl>
      <w:tblPr>
        <w:tblStyle w:val="TableGrid"/>
        <w:tblW w:w="0" w:type="auto"/>
        <w:tblLook w:val="04A0" w:firstRow="1" w:lastRow="0" w:firstColumn="1" w:lastColumn="0" w:noHBand="0" w:noVBand="1"/>
      </w:tblPr>
      <w:tblGrid>
        <w:gridCol w:w="1843"/>
        <w:gridCol w:w="1463"/>
        <w:gridCol w:w="1639"/>
        <w:gridCol w:w="1890"/>
        <w:gridCol w:w="2515"/>
      </w:tblGrid>
      <w:tr w:rsidR="00526560" w:rsidRPr="00ED2B59" w14:paraId="121183E0" w14:textId="77777777" w:rsidTr="006E7BF7">
        <w:tc>
          <w:tcPr>
            <w:tcW w:w="1843" w:type="dxa"/>
            <w:shd w:val="clear" w:color="auto" w:fill="D9D9D9" w:themeFill="background1" w:themeFillShade="D9"/>
          </w:tcPr>
          <w:p w14:paraId="36F95FE2" w14:textId="77777777" w:rsidR="00526560" w:rsidRPr="00ED2B59" w:rsidRDefault="00526560" w:rsidP="006E7BF7">
            <w:pPr>
              <w:rPr>
                <w:sz w:val="22"/>
                <w:szCs w:val="22"/>
              </w:rPr>
            </w:pPr>
            <w:r w:rsidRPr="00ED2B59">
              <w:rPr>
                <w:sz w:val="22"/>
                <w:szCs w:val="22"/>
              </w:rPr>
              <w:t>Goal</w:t>
            </w:r>
          </w:p>
        </w:tc>
        <w:tc>
          <w:tcPr>
            <w:tcW w:w="1463" w:type="dxa"/>
            <w:shd w:val="clear" w:color="auto" w:fill="D9D9D9" w:themeFill="background1" w:themeFillShade="D9"/>
          </w:tcPr>
          <w:p w14:paraId="17E0261D" w14:textId="77777777" w:rsidR="00526560" w:rsidRPr="00ED2B59" w:rsidRDefault="00526560" w:rsidP="006E7BF7">
            <w:pPr>
              <w:rPr>
                <w:sz w:val="22"/>
                <w:szCs w:val="22"/>
              </w:rPr>
            </w:pPr>
            <w:r w:rsidRPr="00ED2B59">
              <w:rPr>
                <w:sz w:val="22"/>
                <w:szCs w:val="22"/>
              </w:rPr>
              <w:t>Competencies</w:t>
            </w:r>
          </w:p>
        </w:tc>
        <w:tc>
          <w:tcPr>
            <w:tcW w:w="1639" w:type="dxa"/>
            <w:shd w:val="clear" w:color="auto" w:fill="D9D9D9" w:themeFill="background1" w:themeFillShade="D9"/>
          </w:tcPr>
          <w:p w14:paraId="0D22E52E" w14:textId="77777777" w:rsidR="00526560" w:rsidRPr="00ED2B59" w:rsidRDefault="00526560" w:rsidP="006E7BF7">
            <w:pPr>
              <w:rPr>
                <w:sz w:val="22"/>
                <w:szCs w:val="22"/>
              </w:rPr>
            </w:pPr>
            <w:r w:rsidRPr="00ED2B59">
              <w:rPr>
                <w:sz w:val="22"/>
                <w:szCs w:val="22"/>
              </w:rPr>
              <w:t>Direct Measure</w:t>
            </w:r>
          </w:p>
        </w:tc>
        <w:tc>
          <w:tcPr>
            <w:tcW w:w="1890" w:type="dxa"/>
            <w:shd w:val="clear" w:color="auto" w:fill="D9D9D9" w:themeFill="background1" w:themeFillShade="D9"/>
          </w:tcPr>
          <w:p w14:paraId="0EBEC37F" w14:textId="77777777" w:rsidR="00526560" w:rsidRPr="00ED2B59" w:rsidRDefault="00526560" w:rsidP="006E7BF7">
            <w:pPr>
              <w:rPr>
                <w:sz w:val="22"/>
                <w:szCs w:val="22"/>
              </w:rPr>
            </w:pPr>
            <w:r w:rsidRPr="00ED2B59">
              <w:rPr>
                <w:sz w:val="22"/>
                <w:szCs w:val="22"/>
              </w:rPr>
              <w:t>Indirect Measure</w:t>
            </w:r>
          </w:p>
        </w:tc>
        <w:tc>
          <w:tcPr>
            <w:tcW w:w="2515" w:type="dxa"/>
            <w:shd w:val="clear" w:color="auto" w:fill="D9D9D9" w:themeFill="background1" w:themeFillShade="D9"/>
          </w:tcPr>
          <w:p w14:paraId="475E91F0" w14:textId="77777777" w:rsidR="00526560" w:rsidRPr="00ED2B59" w:rsidRDefault="00526560" w:rsidP="006E7BF7">
            <w:pPr>
              <w:rPr>
                <w:sz w:val="22"/>
                <w:szCs w:val="22"/>
              </w:rPr>
            </w:pPr>
            <w:r w:rsidRPr="00ED2B59">
              <w:rPr>
                <w:sz w:val="22"/>
                <w:szCs w:val="22"/>
              </w:rPr>
              <w:t>Outcome</w:t>
            </w:r>
          </w:p>
        </w:tc>
      </w:tr>
      <w:tr w:rsidR="00526560" w:rsidRPr="00ED2B59" w14:paraId="63FD8068" w14:textId="77777777" w:rsidTr="006E7BF7">
        <w:tc>
          <w:tcPr>
            <w:tcW w:w="1843" w:type="dxa"/>
          </w:tcPr>
          <w:p w14:paraId="44FCDA21" w14:textId="636E447F" w:rsidR="00526560" w:rsidRPr="00ED2B59" w:rsidRDefault="00526560" w:rsidP="006E7BF7">
            <w:pPr>
              <w:spacing w:before="100" w:beforeAutospacing="1" w:after="100" w:afterAutospacing="1"/>
              <w:ind w:left="67"/>
              <w:contextualSpacing/>
              <w:rPr>
                <w:rFonts w:eastAsia="Times New Roman"/>
                <w:color w:val="000000" w:themeColor="text1"/>
                <w:sz w:val="20"/>
                <w:szCs w:val="20"/>
              </w:rPr>
            </w:pPr>
            <w:r w:rsidRPr="00ED2B59">
              <w:rPr>
                <w:sz w:val="20"/>
                <w:szCs w:val="20"/>
              </w:rPr>
              <w:t xml:space="preserve">MBA – 1. </w:t>
            </w:r>
            <w:r w:rsidRPr="00ED2B59">
              <w:rPr>
                <w:rFonts w:eastAsia="Times New Roman"/>
                <w:color w:val="000000" w:themeColor="text1"/>
                <w:sz w:val="20"/>
                <w:szCs w:val="20"/>
              </w:rPr>
              <w:t>Students can communicate effectively in written and oral presentations.</w:t>
            </w:r>
          </w:p>
        </w:tc>
        <w:tc>
          <w:tcPr>
            <w:tcW w:w="1463" w:type="dxa"/>
          </w:tcPr>
          <w:p w14:paraId="0403CF1D" w14:textId="77777777" w:rsidR="00847A69" w:rsidRPr="00ED2B59" w:rsidRDefault="00847A69" w:rsidP="00847A69">
            <w:pPr>
              <w:spacing w:before="100" w:beforeAutospacing="1" w:after="100" w:afterAutospacing="1"/>
              <w:rPr>
                <w:bCs/>
                <w:color w:val="000000"/>
                <w:sz w:val="20"/>
                <w:szCs w:val="20"/>
              </w:rPr>
            </w:pPr>
            <w:r w:rsidRPr="00ED2B59">
              <w:rPr>
                <w:bCs/>
                <w:color w:val="000000"/>
                <w:sz w:val="20"/>
                <w:szCs w:val="20"/>
              </w:rPr>
              <w:t>Written communication competencies include: logic flow and organization, grammar &amp; sentence structure, syntax, idea development.</w:t>
            </w:r>
          </w:p>
          <w:p w14:paraId="0FFF998E" w14:textId="212D4BAD" w:rsidR="00526560" w:rsidRPr="00ED2B59" w:rsidRDefault="00847A69" w:rsidP="00847A69">
            <w:pPr>
              <w:spacing w:before="100" w:beforeAutospacing="1" w:after="100" w:afterAutospacing="1"/>
              <w:rPr>
                <w:bCs/>
                <w:color w:val="000000"/>
                <w:sz w:val="20"/>
                <w:szCs w:val="20"/>
              </w:rPr>
            </w:pPr>
            <w:r w:rsidRPr="00ED2B59">
              <w:rPr>
                <w:bCs/>
                <w:color w:val="000000"/>
                <w:sz w:val="20"/>
                <w:szCs w:val="20"/>
              </w:rPr>
              <w:t xml:space="preserve">Verbal communication competencies include: clear articulation of ideas, presentation capability and confidence, appropriate use of visual </w:t>
            </w:r>
            <w:proofErr w:type="spellStart"/>
            <w:r w:rsidRPr="00ED2B59">
              <w:rPr>
                <w:bCs/>
                <w:color w:val="000000"/>
                <w:sz w:val="20"/>
                <w:szCs w:val="20"/>
              </w:rPr>
              <w:t>aides</w:t>
            </w:r>
            <w:proofErr w:type="spellEnd"/>
            <w:r w:rsidRPr="00ED2B59">
              <w:rPr>
                <w:bCs/>
                <w:color w:val="000000"/>
                <w:sz w:val="20"/>
                <w:szCs w:val="20"/>
              </w:rPr>
              <w:t>, transitions, time management, and ability to engage the audience.</w:t>
            </w:r>
          </w:p>
        </w:tc>
        <w:tc>
          <w:tcPr>
            <w:tcW w:w="1639" w:type="dxa"/>
          </w:tcPr>
          <w:p w14:paraId="6F05282F" w14:textId="40373E09" w:rsidR="00526560" w:rsidRPr="00ED2B59" w:rsidRDefault="00847A69" w:rsidP="006E7BF7">
            <w:pPr>
              <w:rPr>
                <w:sz w:val="22"/>
                <w:szCs w:val="22"/>
              </w:rPr>
            </w:pPr>
            <w:r w:rsidRPr="00ED2B59">
              <w:rPr>
                <w:sz w:val="22"/>
                <w:szCs w:val="22"/>
              </w:rPr>
              <w:t xml:space="preserve">Each student in </w:t>
            </w:r>
            <w:r w:rsidRPr="00ED2B59">
              <w:rPr>
                <w:i/>
                <w:sz w:val="20"/>
                <w:szCs w:val="20"/>
              </w:rPr>
              <w:t xml:space="preserve">MGT 635 Managerial Judgment and Decision </w:t>
            </w:r>
            <w:proofErr w:type="gramStart"/>
            <w:r w:rsidRPr="00ED2B59">
              <w:rPr>
                <w:i/>
                <w:sz w:val="20"/>
                <w:szCs w:val="20"/>
              </w:rPr>
              <w:t xml:space="preserve">Making </w:t>
            </w:r>
            <w:r w:rsidRPr="00ED2B59">
              <w:rPr>
                <w:sz w:val="20"/>
                <w:szCs w:val="20"/>
              </w:rPr>
              <w:t xml:space="preserve"> produced</w:t>
            </w:r>
            <w:proofErr w:type="gramEnd"/>
            <w:r w:rsidRPr="00ED2B59">
              <w:rPr>
                <w:sz w:val="20"/>
                <w:szCs w:val="20"/>
              </w:rPr>
              <w:t xml:space="preserve"> two copies of a 4-page essay that was specified by the instructor and used also as part of the normal course requirements.</w:t>
            </w:r>
          </w:p>
        </w:tc>
        <w:tc>
          <w:tcPr>
            <w:tcW w:w="1890" w:type="dxa"/>
          </w:tcPr>
          <w:p w14:paraId="33E392FA" w14:textId="1BBB9040" w:rsidR="00526560" w:rsidRPr="00ED2B59" w:rsidRDefault="00847A69" w:rsidP="006E7BF7">
            <w:pPr>
              <w:rPr>
                <w:sz w:val="20"/>
                <w:szCs w:val="20"/>
              </w:rPr>
            </w:pPr>
            <w:r w:rsidRPr="00ED2B59">
              <w:rPr>
                <w:sz w:val="20"/>
                <w:szCs w:val="20"/>
              </w:rPr>
              <w:t>Self-Assessment of skills development</w:t>
            </w:r>
          </w:p>
        </w:tc>
        <w:tc>
          <w:tcPr>
            <w:tcW w:w="2515" w:type="dxa"/>
          </w:tcPr>
          <w:p w14:paraId="7C903E3B" w14:textId="77777777" w:rsidR="00847A69" w:rsidRPr="00ED2B59" w:rsidRDefault="00847A69" w:rsidP="00847A69">
            <w:pPr>
              <w:rPr>
                <w:iCs/>
                <w:sz w:val="20"/>
                <w:szCs w:val="20"/>
              </w:rPr>
            </w:pPr>
            <w:r w:rsidRPr="00ED2B59">
              <w:rPr>
                <w:b/>
                <w:bCs/>
                <w:iCs/>
                <w:sz w:val="20"/>
                <w:szCs w:val="20"/>
              </w:rPr>
              <w:t>Written Communication</w:t>
            </w:r>
            <w:r w:rsidRPr="00ED2B59">
              <w:rPr>
                <w:iCs/>
                <w:sz w:val="20"/>
                <w:szCs w:val="20"/>
              </w:rPr>
              <w:t>:</w:t>
            </w:r>
          </w:p>
          <w:p w14:paraId="44B06A60" w14:textId="77777777" w:rsidR="00847A69" w:rsidRPr="00ED2B59" w:rsidRDefault="00847A69" w:rsidP="00847A69">
            <w:pPr>
              <w:rPr>
                <w:iCs/>
                <w:sz w:val="20"/>
                <w:szCs w:val="20"/>
              </w:rPr>
            </w:pPr>
            <w:proofErr w:type="gramStart"/>
            <w:r w:rsidRPr="00ED2B59">
              <w:rPr>
                <w:iCs/>
                <w:sz w:val="20"/>
                <w:szCs w:val="20"/>
              </w:rPr>
              <w:t>The vast majority of</w:t>
            </w:r>
            <w:proofErr w:type="gramEnd"/>
            <w:r w:rsidRPr="00ED2B59">
              <w:rPr>
                <w:iCs/>
                <w:sz w:val="20"/>
                <w:szCs w:val="20"/>
              </w:rPr>
              <w:t xml:space="preserve"> students met or exceeded expectations. Compared to previous years, there was a slight increase to the writer’s overall ability to convey their ideas in an orderly, logical way.</w:t>
            </w:r>
          </w:p>
          <w:p w14:paraId="3EEDB1FA" w14:textId="77777777" w:rsidR="00847A69" w:rsidRPr="00ED2B59" w:rsidRDefault="00847A69" w:rsidP="00847A69">
            <w:pPr>
              <w:rPr>
                <w:sz w:val="20"/>
                <w:szCs w:val="20"/>
              </w:rPr>
            </w:pPr>
          </w:p>
          <w:p w14:paraId="3FD19A23" w14:textId="77777777" w:rsidR="00847A69" w:rsidRPr="00ED2B59" w:rsidRDefault="00847A69" w:rsidP="00847A69">
            <w:pPr>
              <w:rPr>
                <w:iCs/>
                <w:sz w:val="20"/>
                <w:szCs w:val="20"/>
              </w:rPr>
            </w:pPr>
            <w:r w:rsidRPr="00ED2B59">
              <w:rPr>
                <w:iCs/>
                <w:sz w:val="20"/>
                <w:szCs w:val="20"/>
              </w:rPr>
              <w:t>Writers are strongly encouraged to seek assistance from the Writing &amp; Communication Center on campus to refine and improve their proofreading abilities. Faculty are encouraged to allow students extra class time to submit their documents for peer review. Wherever possible, instructors should give out samples of documents (both academic and professional) to model professional-level writing for all students.</w:t>
            </w:r>
          </w:p>
          <w:p w14:paraId="67131425" w14:textId="77777777" w:rsidR="00847A69" w:rsidRPr="00ED2B59" w:rsidRDefault="00847A69" w:rsidP="00847A69">
            <w:pPr>
              <w:rPr>
                <w:iCs/>
                <w:sz w:val="20"/>
                <w:szCs w:val="20"/>
              </w:rPr>
            </w:pPr>
          </w:p>
          <w:p w14:paraId="61F8AAB4" w14:textId="77777777" w:rsidR="00847A69" w:rsidRPr="00ED2B59" w:rsidRDefault="00847A69" w:rsidP="00847A69">
            <w:pPr>
              <w:rPr>
                <w:iCs/>
                <w:sz w:val="20"/>
                <w:szCs w:val="20"/>
              </w:rPr>
            </w:pPr>
            <w:r w:rsidRPr="00ED2B59">
              <w:rPr>
                <w:b/>
                <w:bCs/>
                <w:iCs/>
                <w:sz w:val="20"/>
                <w:szCs w:val="20"/>
              </w:rPr>
              <w:t>Verbal Communication</w:t>
            </w:r>
            <w:r w:rsidRPr="00ED2B59">
              <w:rPr>
                <w:iCs/>
                <w:sz w:val="20"/>
                <w:szCs w:val="20"/>
              </w:rPr>
              <w:t xml:space="preserve">: </w:t>
            </w:r>
          </w:p>
          <w:p w14:paraId="1BB99E60" w14:textId="77777777" w:rsidR="00847A69" w:rsidRPr="00ED2B59" w:rsidRDefault="00847A69" w:rsidP="00847A69">
            <w:pPr>
              <w:rPr>
                <w:iCs/>
                <w:sz w:val="20"/>
                <w:szCs w:val="20"/>
              </w:rPr>
            </w:pPr>
            <w:r w:rsidRPr="00ED2B59">
              <w:rPr>
                <w:iCs/>
                <w:sz w:val="20"/>
                <w:szCs w:val="20"/>
              </w:rPr>
              <w:lastRenderedPageBreak/>
              <w:t>Students easily met or exceeded expectations.</w:t>
            </w:r>
          </w:p>
          <w:p w14:paraId="294ABDDC" w14:textId="77777777" w:rsidR="00847A69" w:rsidRPr="00ED2B59" w:rsidRDefault="00847A69" w:rsidP="006E7BF7">
            <w:pPr>
              <w:rPr>
                <w:iCs/>
                <w:sz w:val="20"/>
                <w:szCs w:val="20"/>
              </w:rPr>
            </w:pPr>
          </w:p>
          <w:p w14:paraId="44EA1A3D" w14:textId="3AFD7A54" w:rsidR="00526560" w:rsidRPr="00ED2B59" w:rsidRDefault="00847A69" w:rsidP="006E7BF7">
            <w:pPr>
              <w:rPr>
                <w:iCs/>
                <w:sz w:val="20"/>
                <w:szCs w:val="20"/>
              </w:rPr>
            </w:pPr>
            <w:r w:rsidRPr="00ED2B59">
              <w:rPr>
                <w:iCs/>
                <w:sz w:val="20"/>
                <w:szCs w:val="20"/>
              </w:rPr>
              <w:t>Faculty should give the students more opportunity to speak in front of the class, to gain experience and confidence. Faculty should also consider giving out style templates with minimum text size, recommended fonts, and examples of clear, uncluttered layouts. Faculty should take more care in creating their own PowerPoint decks and be sure they are modeling best practices. Students can also be encouraged to visit the Writing &amp; Communication Center for extra help developing slides and practicing their oral delivery</w:t>
            </w:r>
          </w:p>
        </w:tc>
      </w:tr>
      <w:tr w:rsidR="00526560" w:rsidRPr="00ED2B59" w14:paraId="79CAC8C3" w14:textId="77777777" w:rsidTr="006E7BF7">
        <w:tc>
          <w:tcPr>
            <w:tcW w:w="1843" w:type="dxa"/>
          </w:tcPr>
          <w:p w14:paraId="0F34055A" w14:textId="3BED799F" w:rsidR="00526560" w:rsidRPr="00ED2B59" w:rsidRDefault="00526560" w:rsidP="006E7BF7">
            <w:pPr>
              <w:rPr>
                <w:sz w:val="20"/>
                <w:szCs w:val="20"/>
              </w:rPr>
            </w:pPr>
            <w:r w:rsidRPr="00ED2B59">
              <w:rPr>
                <w:sz w:val="20"/>
                <w:szCs w:val="20"/>
              </w:rPr>
              <w:lastRenderedPageBreak/>
              <w:t xml:space="preserve">MBA – 2. </w:t>
            </w:r>
            <w:r w:rsidRPr="00ED2B59">
              <w:rPr>
                <w:rFonts w:eastAsia="Times New Roman"/>
                <w:color w:val="000000" w:themeColor="text1"/>
                <w:sz w:val="20"/>
                <w:szCs w:val="20"/>
              </w:rPr>
              <w:t xml:space="preserve">Students can interact effectively in teams. </w:t>
            </w:r>
          </w:p>
        </w:tc>
        <w:tc>
          <w:tcPr>
            <w:tcW w:w="1463" w:type="dxa"/>
          </w:tcPr>
          <w:p w14:paraId="340DF502" w14:textId="77777777" w:rsidR="00847A69" w:rsidRPr="00ED2B59" w:rsidRDefault="00847A69" w:rsidP="00847A69">
            <w:pPr>
              <w:rPr>
                <w:rFonts w:eastAsiaTheme="minorHAnsi"/>
                <w:sz w:val="20"/>
                <w:szCs w:val="20"/>
              </w:rPr>
            </w:pPr>
            <w:r w:rsidRPr="00ED2B59">
              <w:rPr>
                <w:rFonts w:eastAsiaTheme="minorHAnsi"/>
                <w:sz w:val="20"/>
                <w:szCs w:val="20"/>
              </w:rPr>
              <w:t xml:space="preserve">Task Management </w:t>
            </w:r>
          </w:p>
          <w:p w14:paraId="167D1FB3" w14:textId="77777777" w:rsidR="00847A69" w:rsidRPr="00ED2B59" w:rsidRDefault="00847A69" w:rsidP="00847A69">
            <w:pPr>
              <w:rPr>
                <w:rFonts w:eastAsiaTheme="minorHAnsi"/>
                <w:sz w:val="20"/>
                <w:szCs w:val="20"/>
              </w:rPr>
            </w:pPr>
          </w:p>
          <w:p w14:paraId="65E4FC82" w14:textId="5935E4ED" w:rsidR="00526560" w:rsidRPr="00ED2B59" w:rsidRDefault="00847A69" w:rsidP="00847A69">
            <w:pPr>
              <w:rPr>
                <w:sz w:val="20"/>
                <w:szCs w:val="20"/>
              </w:rPr>
            </w:pPr>
            <w:r w:rsidRPr="00ED2B59">
              <w:rPr>
                <w:rFonts w:eastAsiaTheme="minorHAnsi"/>
                <w:sz w:val="20"/>
                <w:szCs w:val="20"/>
              </w:rPr>
              <w:t>Relationship Management skills</w:t>
            </w:r>
          </w:p>
        </w:tc>
        <w:tc>
          <w:tcPr>
            <w:tcW w:w="1639" w:type="dxa"/>
          </w:tcPr>
          <w:p w14:paraId="7A307E2E" w14:textId="28FE03DB" w:rsidR="0003097F" w:rsidRPr="00ED2B59" w:rsidRDefault="0003097F" w:rsidP="0003097F">
            <w:pPr>
              <w:rPr>
                <w:sz w:val="20"/>
                <w:szCs w:val="20"/>
              </w:rPr>
            </w:pPr>
            <w:r w:rsidRPr="00ED2B59">
              <w:rPr>
                <w:sz w:val="20"/>
                <w:szCs w:val="20"/>
              </w:rPr>
              <w:t xml:space="preserve">Student groups in </w:t>
            </w:r>
            <w:r w:rsidRPr="00ED2B59">
              <w:rPr>
                <w:bCs/>
                <w:i/>
                <w:color w:val="000000"/>
                <w:sz w:val="20"/>
                <w:szCs w:val="20"/>
              </w:rPr>
              <w:t xml:space="preserve">MGT 699 </w:t>
            </w:r>
            <w:r w:rsidRPr="00ED2B59">
              <w:rPr>
                <w:i/>
                <w:color w:val="000000"/>
                <w:sz w:val="20"/>
                <w:szCs w:val="20"/>
              </w:rPr>
              <w:t xml:space="preserve">Organizational Behavior and Design </w:t>
            </w:r>
            <w:r w:rsidRPr="00ED2B59">
              <w:rPr>
                <w:iCs/>
                <w:color w:val="000000"/>
                <w:sz w:val="20"/>
                <w:szCs w:val="20"/>
              </w:rPr>
              <w:t xml:space="preserve">work in teams throughout the semester. The students </w:t>
            </w:r>
            <w:r w:rsidRPr="00ED2B59">
              <w:rPr>
                <w:sz w:val="20"/>
                <w:szCs w:val="20"/>
              </w:rPr>
              <w:t xml:space="preserve">were assessed at the end of the semester, for effective team interaction using self and peer evaluations, similar to a </w:t>
            </w:r>
            <w:proofErr w:type="gramStart"/>
            <w:r w:rsidRPr="00ED2B59">
              <w:rPr>
                <w:sz w:val="20"/>
                <w:szCs w:val="20"/>
              </w:rPr>
              <w:t>360 degree</w:t>
            </w:r>
            <w:proofErr w:type="gramEnd"/>
            <w:r w:rsidRPr="00ED2B59">
              <w:rPr>
                <w:sz w:val="20"/>
                <w:szCs w:val="20"/>
              </w:rPr>
              <w:t xml:space="preserve"> feedback. </w:t>
            </w:r>
          </w:p>
          <w:p w14:paraId="1CB7E1AB" w14:textId="14089520" w:rsidR="00526560" w:rsidRPr="00ED2B59" w:rsidRDefault="00526560" w:rsidP="006E7BF7">
            <w:pPr>
              <w:autoSpaceDE w:val="0"/>
              <w:autoSpaceDN w:val="0"/>
              <w:adjustRightInd w:val="0"/>
              <w:rPr>
                <w:rFonts w:eastAsiaTheme="minorHAnsi"/>
                <w:sz w:val="20"/>
                <w:szCs w:val="20"/>
              </w:rPr>
            </w:pPr>
          </w:p>
        </w:tc>
        <w:tc>
          <w:tcPr>
            <w:tcW w:w="1890" w:type="dxa"/>
          </w:tcPr>
          <w:p w14:paraId="555919D0" w14:textId="4B8AEB5A" w:rsidR="00526560" w:rsidRPr="00ED2B59" w:rsidRDefault="0003097F" w:rsidP="006E7BF7">
            <w:pPr>
              <w:rPr>
                <w:sz w:val="20"/>
                <w:szCs w:val="20"/>
              </w:rPr>
            </w:pPr>
            <w:r w:rsidRPr="00ED2B59">
              <w:rPr>
                <w:rFonts w:eastAsiaTheme="minorHAnsi"/>
                <w:sz w:val="20"/>
                <w:szCs w:val="20"/>
              </w:rPr>
              <w:t>Interviews with representative team members about the students’ teamwork competencies.</w:t>
            </w:r>
          </w:p>
        </w:tc>
        <w:tc>
          <w:tcPr>
            <w:tcW w:w="2515" w:type="dxa"/>
          </w:tcPr>
          <w:p w14:paraId="1DA06E8B" w14:textId="77777777" w:rsidR="0003097F" w:rsidRPr="00ED2B59" w:rsidRDefault="0003097F" w:rsidP="0003097F">
            <w:pPr>
              <w:rPr>
                <w:rFonts w:eastAsiaTheme="minorHAnsi"/>
                <w:sz w:val="20"/>
                <w:szCs w:val="20"/>
              </w:rPr>
            </w:pPr>
            <w:r w:rsidRPr="00ED2B59">
              <w:rPr>
                <w:rFonts w:eastAsiaTheme="minorHAnsi"/>
                <w:b/>
                <w:bCs/>
                <w:sz w:val="20"/>
                <w:szCs w:val="20"/>
              </w:rPr>
              <w:t>Task &amp; Relationship Management</w:t>
            </w:r>
            <w:r w:rsidRPr="00ED2B59">
              <w:rPr>
                <w:rFonts w:eastAsiaTheme="minorHAnsi"/>
                <w:sz w:val="20"/>
                <w:szCs w:val="20"/>
              </w:rPr>
              <w:t>:</w:t>
            </w:r>
          </w:p>
          <w:p w14:paraId="2EBD9427" w14:textId="77777777" w:rsidR="0003097F" w:rsidRPr="00ED2B59" w:rsidRDefault="0003097F" w:rsidP="0003097F">
            <w:pPr>
              <w:rPr>
                <w:rFonts w:eastAsiaTheme="minorHAnsi"/>
                <w:sz w:val="20"/>
                <w:szCs w:val="20"/>
              </w:rPr>
            </w:pPr>
            <w:proofErr w:type="gramStart"/>
            <w:r w:rsidRPr="00ED2B59">
              <w:rPr>
                <w:rFonts w:eastAsiaTheme="minorHAnsi"/>
                <w:sz w:val="20"/>
                <w:szCs w:val="20"/>
              </w:rPr>
              <w:t>The majority of</w:t>
            </w:r>
            <w:proofErr w:type="gramEnd"/>
            <w:r w:rsidRPr="00ED2B59">
              <w:rPr>
                <w:rFonts w:eastAsiaTheme="minorHAnsi"/>
                <w:sz w:val="20"/>
                <w:szCs w:val="20"/>
              </w:rPr>
              <w:t xml:space="preserve"> students met or exceeded expectations via assessment.</w:t>
            </w:r>
          </w:p>
          <w:p w14:paraId="39E964D9" w14:textId="77777777" w:rsidR="0003097F" w:rsidRPr="00ED2B59" w:rsidRDefault="0003097F" w:rsidP="0003097F">
            <w:pPr>
              <w:rPr>
                <w:rFonts w:eastAsiaTheme="minorHAnsi"/>
                <w:sz w:val="20"/>
                <w:szCs w:val="20"/>
              </w:rPr>
            </w:pPr>
          </w:p>
          <w:p w14:paraId="49CEBA04" w14:textId="77777777" w:rsidR="0003097F" w:rsidRPr="00ED2B59" w:rsidRDefault="0003097F" w:rsidP="0003097F">
            <w:pPr>
              <w:rPr>
                <w:rFonts w:eastAsiaTheme="minorHAnsi"/>
                <w:sz w:val="20"/>
                <w:szCs w:val="20"/>
              </w:rPr>
            </w:pPr>
            <w:r w:rsidRPr="00ED2B59">
              <w:rPr>
                <w:rFonts w:eastAsiaTheme="minorHAnsi"/>
                <w:sz w:val="20"/>
                <w:szCs w:val="20"/>
              </w:rPr>
              <w:t>Although, a content analysis of the interviews revealed that the students illustrate Relationship Management competencies to a greater extent, and can improve on engagement in Task management skills.</w:t>
            </w:r>
          </w:p>
          <w:p w14:paraId="1AC2F57C" w14:textId="77777777" w:rsidR="0003097F" w:rsidRPr="00ED2B59" w:rsidRDefault="0003097F" w:rsidP="0003097F">
            <w:pPr>
              <w:rPr>
                <w:rFonts w:eastAsiaTheme="minorHAnsi"/>
                <w:sz w:val="20"/>
                <w:szCs w:val="20"/>
              </w:rPr>
            </w:pPr>
          </w:p>
          <w:p w14:paraId="48838D26" w14:textId="59C7CCD4" w:rsidR="00526560" w:rsidRPr="00ED2B59" w:rsidRDefault="0003097F" w:rsidP="006E7BF7">
            <w:pPr>
              <w:rPr>
                <w:rFonts w:eastAsiaTheme="minorHAnsi"/>
                <w:sz w:val="20"/>
                <w:szCs w:val="20"/>
              </w:rPr>
            </w:pPr>
            <w:r w:rsidRPr="00ED2B59">
              <w:rPr>
                <w:rFonts w:eastAsiaTheme="minorHAnsi"/>
                <w:sz w:val="20"/>
                <w:szCs w:val="20"/>
              </w:rPr>
              <w:t>Those who did not meet expectations will be advised to review the behavioral guidelines for facilitating-task accomplishment (Whetten &amp; Cameron – Developing of Managerial Skills, 2020) at the beginning of Spring 2023. The material will be provided as a pdf for the students.</w:t>
            </w:r>
          </w:p>
        </w:tc>
      </w:tr>
    </w:tbl>
    <w:p w14:paraId="341C2DAC" w14:textId="66BAFEED" w:rsidR="00D01B75" w:rsidRPr="00ED2B59" w:rsidRDefault="00D01B75" w:rsidP="0003097F">
      <w:pPr>
        <w:pStyle w:val="Heading1"/>
        <w:numPr>
          <w:ilvl w:val="0"/>
          <w:numId w:val="0"/>
        </w:numPr>
        <w:rPr>
          <w:color w:val="FF0000"/>
          <w:sz w:val="22"/>
          <w:szCs w:val="22"/>
        </w:rPr>
      </w:pPr>
    </w:p>
    <w:p w14:paraId="71F12F52" w14:textId="1F9AF5ED" w:rsidR="0002559E" w:rsidRPr="00ED2B59" w:rsidRDefault="0002559E" w:rsidP="006804D2">
      <w:pPr>
        <w:pStyle w:val="Heading1"/>
        <w:numPr>
          <w:ilvl w:val="0"/>
          <w:numId w:val="11"/>
        </w:numPr>
        <w:ind w:left="720"/>
      </w:pPr>
      <w:r w:rsidRPr="00ED2B59">
        <w:t xml:space="preserve">Master of Science in Information Systems (MSIS) - Significant Changes Related to </w:t>
      </w:r>
      <w:proofErr w:type="spellStart"/>
      <w:r w:rsidRPr="00ED2B59">
        <w:t>AoL</w:t>
      </w:r>
      <w:proofErr w:type="spellEnd"/>
      <w:r w:rsidRPr="00ED2B59">
        <w:t xml:space="preserve"> Assessment Process</w:t>
      </w:r>
    </w:p>
    <w:p w14:paraId="4CB140F8" w14:textId="77777777" w:rsidR="0002559E" w:rsidRPr="00ED2B59" w:rsidRDefault="0002559E" w:rsidP="0002559E"/>
    <w:p w14:paraId="47163E63" w14:textId="77777777" w:rsidR="0002559E" w:rsidRPr="00ED2B59" w:rsidRDefault="0002559E" w:rsidP="0002559E">
      <w:pPr>
        <w:spacing w:after="240"/>
        <w:rPr>
          <w:b/>
          <w:bCs/>
          <w:color w:val="993300"/>
        </w:rPr>
      </w:pPr>
      <w:r w:rsidRPr="00ED2B59">
        <w:rPr>
          <w:b/>
          <w:bCs/>
          <w:color w:val="993300"/>
        </w:rPr>
        <w:t>Masters of Science in Information Systems (MSIS)</w:t>
      </w:r>
    </w:p>
    <w:p w14:paraId="3B644311" w14:textId="77777777" w:rsidR="0002559E" w:rsidRPr="00ED2B59" w:rsidRDefault="0002559E" w:rsidP="0002559E">
      <w:pPr>
        <w:spacing w:after="120"/>
        <w:rPr>
          <w:rFonts w:cs="Arial"/>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5C9D1843" w14:textId="77777777" w:rsidR="0002559E" w:rsidRPr="00ED2B59" w:rsidRDefault="0002559E" w:rsidP="0002559E">
      <w:pPr>
        <w:jc w:val="both"/>
        <w:rPr>
          <w:b/>
          <w:bCs/>
          <w:color w:val="1A1A1A"/>
          <w:szCs w:val="26"/>
        </w:rPr>
      </w:pPr>
      <w:r w:rsidRPr="00ED2B59">
        <w:rPr>
          <w:b/>
          <w:bCs/>
          <w:color w:val="1A1A1A"/>
          <w:szCs w:val="26"/>
        </w:rPr>
        <w:t>INTRODUCTION AND OVERVIEW OF MSIS</w:t>
      </w:r>
    </w:p>
    <w:p w14:paraId="74BF0630" w14:textId="17F4823D" w:rsidR="0002559E" w:rsidRPr="00ED2B59" w:rsidRDefault="0003613A" w:rsidP="0003613A">
      <w:pPr>
        <w:pStyle w:val="Heading1"/>
        <w:numPr>
          <w:ilvl w:val="0"/>
          <w:numId w:val="0"/>
        </w:numPr>
      </w:pPr>
      <w:r w:rsidRPr="00ED2B59">
        <w:t xml:space="preserve">  </w:t>
      </w:r>
      <w:r w:rsidR="0002559E"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02559E" w:rsidRPr="00ED2B59" w14:paraId="709C9890" w14:textId="77777777" w:rsidTr="0002559E">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5F5D4F27" w14:textId="77777777" w:rsidR="0002559E" w:rsidRPr="00ED2B59" w:rsidRDefault="0002559E">
            <w:pPr>
              <w:pStyle w:val="NoSpacing"/>
              <w:rPr>
                <w:rFonts w:ascii="Times New Roman" w:hAnsi="Times New Roman" w:cs="Times New Roman"/>
                <w:b/>
              </w:rPr>
            </w:pPr>
            <w:r w:rsidRPr="00ED2B59">
              <w:rPr>
                <w:rFonts w:ascii="Times New Roman" w:hAnsi="Times New Roman" w:cs="Times New Roman"/>
                <w:b/>
              </w:rPr>
              <w:t>1</w:t>
            </w:r>
          </w:p>
        </w:tc>
        <w:tc>
          <w:tcPr>
            <w:tcW w:w="9079" w:type="dxa"/>
            <w:tcBorders>
              <w:top w:val="single" w:sz="4" w:space="0" w:color="auto"/>
              <w:left w:val="single" w:sz="4" w:space="0" w:color="auto"/>
              <w:bottom w:val="single" w:sz="4" w:space="0" w:color="auto"/>
              <w:right w:val="single" w:sz="4" w:space="0" w:color="auto"/>
            </w:tcBorders>
            <w:vAlign w:val="center"/>
            <w:hideMark/>
          </w:tcPr>
          <w:p w14:paraId="19B284C7" w14:textId="77777777" w:rsidR="0002559E" w:rsidRPr="00ED2B59" w:rsidRDefault="0002559E">
            <w:pPr>
              <w:rPr>
                <w:sz w:val="22"/>
                <w:szCs w:val="22"/>
              </w:rPr>
            </w:pPr>
            <w:r w:rsidRPr="00ED2B59">
              <w:rPr>
                <w:sz w:val="22"/>
                <w:szCs w:val="22"/>
              </w:rPr>
              <w:t xml:space="preserve">MIS 630 Data management was split into MIS631 Data Management (Lecture) and MIS632 (Lab) – </w:t>
            </w:r>
            <w:proofErr w:type="gramStart"/>
            <w:r w:rsidRPr="00ED2B59">
              <w:rPr>
                <w:sz w:val="22"/>
                <w:szCs w:val="22"/>
              </w:rPr>
              <w:t>this allowed students</w:t>
            </w:r>
            <w:proofErr w:type="gramEnd"/>
            <w:r w:rsidRPr="00ED2B59">
              <w:rPr>
                <w:sz w:val="22"/>
                <w:szCs w:val="22"/>
              </w:rPr>
              <w:t xml:space="preserve"> to gain more direct one-on-one assistance and guidance on using the tools associated with data management and database design, including using ERWIN Data Modeler.</w:t>
            </w:r>
          </w:p>
        </w:tc>
      </w:tr>
      <w:tr w:rsidR="0002559E" w:rsidRPr="00ED2B59" w14:paraId="10051723" w14:textId="77777777" w:rsidTr="0002559E">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4295B716" w14:textId="77777777" w:rsidR="0002559E" w:rsidRPr="00ED2B59" w:rsidRDefault="0002559E">
            <w:pPr>
              <w:pStyle w:val="NoSpacing"/>
              <w:rPr>
                <w:rFonts w:ascii="Times New Roman" w:hAnsi="Times New Roman" w:cs="Times New Roman"/>
                <w:b/>
              </w:rPr>
            </w:pPr>
            <w:r w:rsidRPr="00ED2B59">
              <w:rPr>
                <w:rFonts w:ascii="Times New Roman" w:hAnsi="Times New Roman" w:cs="Times New Roman"/>
                <w:b/>
              </w:rPr>
              <w:t>2</w:t>
            </w:r>
          </w:p>
        </w:tc>
        <w:tc>
          <w:tcPr>
            <w:tcW w:w="9079" w:type="dxa"/>
            <w:tcBorders>
              <w:top w:val="single" w:sz="4" w:space="0" w:color="auto"/>
              <w:left w:val="single" w:sz="4" w:space="0" w:color="auto"/>
              <w:bottom w:val="single" w:sz="4" w:space="0" w:color="auto"/>
              <w:right w:val="single" w:sz="4" w:space="0" w:color="auto"/>
            </w:tcBorders>
            <w:hideMark/>
          </w:tcPr>
          <w:p w14:paraId="049D9AB1" w14:textId="77777777" w:rsidR="0002559E" w:rsidRPr="00ED2B59" w:rsidRDefault="0002559E">
            <w:pPr>
              <w:rPr>
                <w:color w:val="1A1A1A"/>
                <w:sz w:val="22"/>
                <w:szCs w:val="22"/>
              </w:rPr>
            </w:pPr>
            <w:r w:rsidRPr="00ED2B59">
              <w:rPr>
                <w:color w:val="1A1A1A"/>
                <w:sz w:val="22"/>
                <w:szCs w:val="22"/>
              </w:rPr>
              <w:t>Added the Industry Capstone Experience to the Program. It consists of two courses:</w:t>
            </w:r>
          </w:p>
          <w:p w14:paraId="2D4427A8" w14:textId="77777777" w:rsidR="0002559E" w:rsidRPr="00ED2B59" w:rsidRDefault="0002559E" w:rsidP="0002559E">
            <w:pPr>
              <w:pStyle w:val="ListParagraph"/>
              <w:numPr>
                <w:ilvl w:val="0"/>
                <w:numId w:val="35"/>
              </w:numPr>
              <w:ind w:left="140" w:hanging="180"/>
              <w:rPr>
                <w:color w:val="1A1A1A"/>
                <w:sz w:val="22"/>
                <w:szCs w:val="22"/>
              </w:rPr>
            </w:pPr>
            <w:r w:rsidRPr="00ED2B59">
              <w:rPr>
                <w:sz w:val="22"/>
                <w:szCs w:val="22"/>
              </w:rPr>
              <w:t>MGT 808 – Consulting Training Course (not for credit)</w:t>
            </w:r>
          </w:p>
          <w:p w14:paraId="2AB22A14" w14:textId="77777777" w:rsidR="0002559E" w:rsidRPr="00ED2B59" w:rsidRDefault="0002559E" w:rsidP="0002559E">
            <w:pPr>
              <w:pStyle w:val="ListParagraph"/>
              <w:numPr>
                <w:ilvl w:val="0"/>
                <w:numId w:val="35"/>
              </w:numPr>
              <w:ind w:left="140" w:hanging="180"/>
              <w:rPr>
                <w:color w:val="1A1A1A"/>
                <w:sz w:val="22"/>
                <w:szCs w:val="22"/>
              </w:rPr>
            </w:pPr>
            <w:r w:rsidRPr="00ED2B59">
              <w:rPr>
                <w:color w:val="1A1A1A"/>
                <w:sz w:val="22"/>
                <w:szCs w:val="22"/>
              </w:rPr>
              <w:t>MGT 809 – Industry Capstone Experience (3 credits)</w:t>
            </w:r>
          </w:p>
        </w:tc>
      </w:tr>
      <w:tr w:rsidR="0002559E" w:rsidRPr="00ED2B59" w14:paraId="5BFAB62F" w14:textId="77777777" w:rsidTr="0002559E">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2E555356" w14:textId="77777777" w:rsidR="0002559E" w:rsidRPr="00ED2B59" w:rsidRDefault="0002559E">
            <w:pPr>
              <w:pStyle w:val="NoSpacing"/>
              <w:rPr>
                <w:rFonts w:ascii="Times New Roman" w:hAnsi="Times New Roman" w:cs="Times New Roman"/>
                <w:b/>
              </w:rPr>
            </w:pPr>
            <w:r w:rsidRPr="00ED2B59">
              <w:rPr>
                <w:rFonts w:ascii="Times New Roman" w:hAnsi="Times New Roman" w:cs="Times New Roman"/>
                <w:b/>
              </w:rPr>
              <w:t>3</w:t>
            </w:r>
          </w:p>
        </w:tc>
        <w:tc>
          <w:tcPr>
            <w:tcW w:w="9079" w:type="dxa"/>
            <w:tcBorders>
              <w:top w:val="single" w:sz="4" w:space="0" w:color="auto"/>
              <w:left w:val="single" w:sz="4" w:space="0" w:color="auto"/>
              <w:bottom w:val="single" w:sz="4" w:space="0" w:color="auto"/>
              <w:right w:val="single" w:sz="4" w:space="0" w:color="auto"/>
            </w:tcBorders>
            <w:vAlign w:val="center"/>
            <w:hideMark/>
          </w:tcPr>
          <w:p w14:paraId="1A6AD7DF" w14:textId="77777777" w:rsidR="0002559E" w:rsidRPr="00ED2B59" w:rsidRDefault="0002559E">
            <w:pPr>
              <w:ind w:leftChars="-7" w:left="-17"/>
              <w:rPr>
                <w:color w:val="1A1A1A"/>
                <w:sz w:val="22"/>
                <w:szCs w:val="22"/>
              </w:rPr>
            </w:pPr>
            <w:r w:rsidRPr="00ED2B59">
              <w:rPr>
                <w:color w:val="1A1A1A"/>
                <w:sz w:val="22"/>
                <w:szCs w:val="22"/>
              </w:rPr>
              <w:t xml:space="preserve">Promoted of MGT 808 to all students entering in the Fall of 2021. </w:t>
            </w:r>
            <w:r w:rsidRPr="00ED2B59">
              <w:rPr>
                <w:color w:val="1A1A1A"/>
                <w:sz w:val="22"/>
                <w:szCs w:val="22"/>
              </w:rPr>
              <w:br/>
              <w:t xml:space="preserve">The number of students is limited by the number of professors/alumni with consulting experience to provide the training in a </w:t>
            </w:r>
            <w:proofErr w:type="spellStart"/>
            <w:r w:rsidRPr="00ED2B59">
              <w:rPr>
                <w:color w:val="1A1A1A"/>
                <w:sz w:val="22"/>
                <w:szCs w:val="22"/>
              </w:rPr>
              <w:t>WebCampus</w:t>
            </w:r>
            <w:proofErr w:type="spellEnd"/>
            <w:r w:rsidRPr="00ED2B59">
              <w:rPr>
                <w:color w:val="1A1A1A"/>
                <w:sz w:val="22"/>
                <w:szCs w:val="22"/>
              </w:rPr>
              <w:t xml:space="preserve"> format.  Demand for the courses exceeds our capacity but we plan on having 3 full sections (~150 students) to be able to take this course in Fall 2022. </w:t>
            </w:r>
          </w:p>
          <w:p w14:paraId="0FE84062" w14:textId="77777777" w:rsidR="0002559E" w:rsidRPr="00ED2B59" w:rsidRDefault="0002559E">
            <w:pPr>
              <w:ind w:leftChars="-7" w:left="-17"/>
              <w:rPr>
                <w:sz w:val="22"/>
                <w:szCs w:val="22"/>
              </w:rPr>
            </w:pPr>
            <w:r w:rsidRPr="00ED2B59">
              <w:rPr>
                <w:color w:val="1A1A1A"/>
                <w:sz w:val="22"/>
                <w:szCs w:val="22"/>
              </w:rPr>
              <w:t>The MSIS program is the largest programs of the Graduate School.  This class will remain as optional until we can have enough professors to teach the class to all students</w:t>
            </w:r>
          </w:p>
        </w:tc>
      </w:tr>
      <w:tr w:rsidR="0002559E" w:rsidRPr="00ED2B59" w14:paraId="1D9C5152" w14:textId="77777777" w:rsidTr="0002559E">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3C2C06F6" w14:textId="77777777" w:rsidR="0002559E" w:rsidRPr="00ED2B59" w:rsidRDefault="0002559E">
            <w:pPr>
              <w:pStyle w:val="NoSpacing"/>
              <w:rPr>
                <w:rFonts w:ascii="Times New Roman" w:hAnsi="Times New Roman" w:cs="Times New Roman"/>
                <w:b/>
              </w:rPr>
            </w:pPr>
            <w:r w:rsidRPr="00ED2B59">
              <w:rPr>
                <w:rFonts w:ascii="Times New Roman" w:hAnsi="Times New Roman" w:cs="Times New Roman"/>
                <w:b/>
              </w:rPr>
              <w:t>4</w:t>
            </w:r>
          </w:p>
        </w:tc>
        <w:tc>
          <w:tcPr>
            <w:tcW w:w="9079" w:type="dxa"/>
            <w:tcBorders>
              <w:top w:val="single" w:sz="4" w:space="0" w:color="auto"/>
              <w:left w:val="single" w:sz="4" w:space="0" w:color="auto"/>
              <w:bottom w:val="single" w:sz="4" w:space="0" w:color="auto"/>
              <w:right w:val="single" w:sz="4" w:space="0" w:color="auto"/>
            </w:tcBorders>
            <w:vAlign w:val="center"/>
            <w:hideMark/>
          </w:tcPr>
          <w:p w14:paraId="0013D5B3" w14:textId="77777777" w:rsidR="0002559E" w:rsidRPr="00ED2B59" w:rsidRDefault="0002559E">
            <w:pPr>
              <w:rPr>
                <w:color w:val="1A1A1A"/>
                <w:sz w:val="22"/>
                <w:szCs w:val="22"/>
              </w:rPr>
            </w:pPr>
            <w:r w:rsidRPr="00ED2B59">
              <w:rPr>
                <w:color w:val="1A1A1A"/>
                <w:sz w:val="22"/>
                <w:szCs w:val="22"/>
              </w:rPr>
              <w:t>Promotion of MGT 809 to all students in every semester.</w:t>
            </w:r>
            <w:r w:rsidRPr="00ED2B59">
              <w:rPr>
                <w:color w:val="1A1A1A"/>
                <w:sz w:val="22"/>
                <w:szCs w:val="22"/>
              </w:rPr>
              <w:br/>
              <w:t xml:space="preserve">MGT 808 is a requirement before taking MGT 809 – Industry Capstone Project (ICP). </w:t>
            </w:r>
          </w:p>
          <w:p w14:paraId="13F9EEB3" w14:textId="77777777" w:rsidR="0002559E" w:rsidRPr="00ED2B59" w:rsidRDefault="0002559E">
            <w:pPr>
              <w:rPr>
                <w:color w:val="1A1A1A"/>
                <w:sz w:val="22"/>
                <w:szCs w:val="22"/>
              </w:rPr>
            </w:pPr>
            <w:r w:rsidRPr="00ED2B59">
              <w:rPr>
                <w:color w:val="1A1A1A"/>
                <w:sz w:val="22"/>
                <w:szCs w:val="22"/>
              </w:rPr>
              <w:t xml:space="preserve">ICP teams are matched to each client’s requirements for the consulting engagement and the capabilities of students across all programs to contribute to solving the company’s issue at hand. </w:t>
            </w:r>
          </w:p>
          <w:p w14:paraId="7647051E" w14:textId="77777777" w:rsidR="0002559E" w:rsidRPr="00ED2B59" w:rsidRDefault="0002559E">
            <w:pPr>
              <w:rPr>
                <w:color w:val="1A1A1A"/>
                <w:sz w:val="22"/>
                <w:szCs w:val="22"/>
              </w:rPr>
            </w:pPr>
            <w:r w:rsidRPr="00ED2B59">
              <w:rPr>
                <w:color w:val="1A1A1A"/>
                <w:sz w:val="22"/>
                <w:szCs w:val="22"/>
              </w:rPr>
              <w:t>Many of the ICP projects in 2021-2022, many teams had 1-3 members of the MSIS Program participating and contributing – primarily in the areas of process innovation, business intelligence and analytics, service innovation, and systems solutions architecting.</w:t>
            </w:r>
          </w:p>
        </w:tc>
      </w:tr>
      <w:tr w:rsidR="0002559E" w:rsidRPr="00ED2B59" w14:paraId="5CD06CB6" w14:textId="77777777" w:rsidTr="0002559E">
        <w:trPr>
          <w:trHeight w:val="280"/>
        </w:trPr>
        <w:tc>
          <w:tcPr>
            <w:tcW w:w="551" w:type="dxa"/>
            <w:tcBorders>
              <w:top w:val="single" w:sz="4" w:space="0" w:color="auto"/>
              <w:left w:val="single" w:sz="4" w:space="0" w:color="auto"/>
              <w:bottom w:val="single" w:sz="4" w:space="0" w:color="auto"/>
              <w:right w:val="single" w:sz="4" w:space="0" w:color="auto"/>
            </w:tcBorders>
            <w:vAlign w:val="center"/>
            <w:hideMark/>
          </w:tcPr>
          <w:p w14:paraId="10E87D26" w14:textId="77777777" w:rsidR="0002559E" w:rsidRPr="00ED2B59" w:rsidRDefault="0002559E">
            <w:pPr>
              <w:pStyle w:val="NoSpacing"/>
              <w:rPr>
                <w:rFonts w:ascii="Times New Roman" w:hAnsi="Times New Roman" w:cs="Times New Roman"/>
                <w:b/>
              </w:rPr>
            </w:pPr>
            <w:r w:rsidRPr="00ED2B59">
              <w:rPr>
                <w:rFonts w:ascii="Times New Roman" w:hAnsi="Times New Roman" w:cs="Times New Roman"/>
                <w:b/>
              </w:rPr>
              <w:t>5</w:t>
            </w:r>
          </w:p>
        </w:tc>
        <w:tc>
          <w:tcPr>
            <w:tcW w:w="9079" w:type="dxa"/>
            <w:tcBorders>
              <w:top w:val="single" w:sz="4" w:space="0" w:color="auto"/>
              <w:left w:val="single" w:sz="4" w:space="0" w:color="auto"/>
              <w:bottom w:val="single" w:sz="4" w:space="0" w:color="auto"/>
              <w:right w:val="single" w:sz="4" w:space="0" w:color="auto"/>
            </w:tcBorders>
            <w:vAlign w:val="center"/>
            <w:hideMark/>
          </w:tcPr>
          <w:p w14:paraId="4215E3C9" w14:textId="77777777" w:rsidR="0002559E" w:rsidRPr="00ED2B59" w:rsidRDefault="0002559E">
            <w:pPr>
              <w:rPr>
                <w:color w:val="1A1A1A"/>
                <w:sz w:val="22"/>
                <w:szCs w:val="22"/>
              </w:rPr>
            </w:pPr>
            <w:r w:rsidRPr="00ED2B59">
              <w:rPr>
                <w:color w:val="1A1A1A"/>
                <w:sz w:val="22"/>
                <w:szCs w:val="22"/>
              </w:rPr>
              <w:t>Post Pandemic – The MSIS Program is reestablishing its Advisory Board, who will be more directly available to interactions with students and in reviewing final group presentations in key core classes, including MIS 730 Integrating Large IS Systems.</w:t>
            </w:r>
          </w:p>
        </w:tc>
      </w:tr>
    </w:tbl>
    <w:p w14:paraId="42E76207" w14:textId="77777777" w:rsidR="0002559E" w:rsidRPr="00ED2B59" w:rsidRDefault="0002559E" w:rsidP="0003613A">
      <w:pPr>
        <w:pStyle w:val="Heading1"/>
        <w:numPr>
          <w:ilvl w:val="0"/>
          <w:numId w:val="0"/>
        </w:numPr>
      </w:pPr>
    </w:p>
    <w:p w14:paraId="41A86D33" w14:textId="1E92FA3C" w:rsidR="0002559E" w:rsidRPr="00ED2B59" w:rsidRDefault="0002559E" w:rsidP="000B2FCE">
      <w:pPr>
        <w:pStyle w:val="Heading1"/>
        <w:numPr>
          <w:ilvl w:val="0"/>
          <w:numId w:val="0"/>
        </w:numPr>
        <w:ind w:left="360"/>
      </w:pPr>
      <w:r w:rsidRPr="00ED2B59">
        <w:t>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02559E" w:rsidRPr="00ED2B59" w14:paraId="5F3A19AE" w14:textId="77777777" w:rsidTr="0002559E">
        <w:tc>
          <w:tcPr>
            <w:tcW w:w="552" w:type="dxa"/>
            <w:tcBorders>
              <w:top w:val="single" w:sz="4" w:space="0" w:color="auto"/>
              <w:left w:val="single" w:sz="4" w:space="0" w:color="auto"/>
              <w:bottom w:val="single" w:sz="4" w:space="0" w:color="auto"/>
              <w:right w:val="single" w:sz="4" w:space="0" w:color="auto"/>
            </w:tcBorders>
            <w:hideMark/>
          </w:tcPr>
          <w:p w14:paraId="75722261" w14:textId="77777777" w:rsidR="0002559E" w:rsidRPr="00ED2B59" w:rsidRDefault="0002559E">
            <w:pPr>
              <w:pStyle w:val="NoSpacing"/>
              <w:rPr>
                <w:rFonts w:ascii="Times New Roman" w:hAnsi="Times New Roman" w:cs="Times New Roman"/>
              </w:rPr>
            </w:pPr>
            <w:r w:rsidRPr="00ED2B59">
              <w:rPr>
                <w:rFonts w:ascii="Times New Roman" w:hAnsi="Times New Roman" w:cs="Times New Roman"/>
              </w:rPr>
              <w:t>1</w:t>
            </w:r>
          </w:p>
        </w:tc>
        <w:tc>
          <w:tcPr>
            <w:tcW w:w="8798" w:type="dxa"/>
            <w:tcBorders>
              <w:top w:val="single" w:sz="4" w:space="0" w:color="auto"/>
              <w:left w:val="single" w:sz="4" w:space="0" w:color="auto"/>
              <w:bottom w:val="single" w:sz="4" w:space="0" w:color="auto"/>
              <w:right w:val="single" w:sz="4" w:space="0" w:color="auto"/>
            </w:tcBorders>
            <w:hideMark/>
          </w:tcPr>
          <w:p w14:paraId="369DCFCF" w14:textId="77777777" w:rsidR="0002559E" w:rsidRPr="00ED2B59" w:rsidRDefault="0002559E">
            <w:pPr>
              <w:rPr>
                <w:sz w:val="22"/>
                <w:szCs w:val="22"/>
              </w:rPr>
            </w:pPr>
            <w:r w:rsidRPr="00ED2B59">
              <w:rPr>
                <w:sz w:val="22"/>
                <w:szCs w:val="22"/>
              </w:rPr>
              <w:t xml:space="preserve">MSIS plans on implementing a new </w:t>
            </w:r>
            <w:proofErr w:type="spellStart"/>
            <w:r w:rsidRPr="00ED2B59">
              <w:rPr>
                <w:sz w:val="22"/>
                <w:szCs w:val="22"/>
              </w:rPr>
              <w:t>montorship</w:t>
            </w:r>
            <w:proofErr w:type="spellEnd"/>
            <w:r w:rsidRPr="00ED2B59">
              <w:rPr>
                <w:sz w:val="22"/>
                <w:szCs w:val="22"/>
              </w:rPr>
              <w:t xml:space="preserve"> program with alumni 2-5 years after graduation during the 2022/2023 </w:t>
            </w:r>
            <w:proofErr w:type="spellStart"/>
            <w:r w:rsidRPr="00ED2B59">
              <w:rPr>
                <w:sz w:val="22"/>
                <w:szCs w:val="22"/>
              </w:rPr>
              <w:t>Academci</w:t>
            </w:r>
            <w:proofErr w:type="spellEnd"/>
            <w:r w:rsidRPr="00ED2B59">
              <w:rPr>
                <w:sz w:val="22"/>
                <w:szCs w:val="22"/>
              </w:rPr>
              <w:t xml:space="preserve"> Year. Working with the other programs and COPA, the MSIS program is assisting in developing industry specific lists and will try to match mentors based on the industry each student is interested in working in. It is very important students begin understanding the different careers, positions, and skill sets required to succeed in each industry. </w:t>
            </w:r>
            <w:r w:rsidRPr="00ED2B59">
              <w:rPr>
                <w:sz w:val="22"/>
                <w:szCs w:val="22"/>
              </w:rPr>
              <w:br/>
            </w:r>
            <w:r w:rsidRPr="00ED2B59">
              <w:rPr>
                <w:sz w:val="22"/>
                <w:szCs w:val="22"/>
              </w:rPr>
              <w:br/>
              <w:t xml:space="preserve">This especially applies to students who intend to take up a concentration in BIA. The analytics required for retail/fashion might include social networking analytics and supply chain analytics, </w:t>
            </w:r>
            <w:r w:rsidRPr="00ED2B59">
              <w:rPr>
                <w:sz w:val="22"/>
                <w:szCs w:val="22"/>
              </w:rPr>
              <w:lastRenderedPageBreak/>
              <w:t xml:space="preserve">whereas these might not make as much sense in a commercial banking organization.  In a banking environment, multivariate analytics and blockchain may be more appropriate to take, given students have four electives they can take as part of the MSIS degree. </w:t>
            </w:r>
            <w:r w:rsidRPr="00ED2B59">
              <w:rPr>
                <w:sz w:val="22"/>
                <w:szCs w:val="22"/>
              </w:rPr>
              <w:br/>
            </w:r>
            <w:r w:rsidRPr="00ED2B59">
              <w:rPr>
                <w:sz w:val="22"/>
                <w:szCs w:val="22"/>
              </w:rPr>
              <w:br/>
              <w:t>Beginning in this Fall, the MSIS Program Director will be working with COPA to ensure resumes are tuned for the target industry.  Industry panels will be established with alumni that represents multiple areas of focus/responsibility to educate students on how new products and services are delivered through collaboration and complimentary skills</w:t>
            </w:r>
            <w:r w:rsidRPr="00ED2B59">
              <w:rPr>
                <w:color w:val="000000"/>
                <w:sz w:val="22"/>
                <w:szCs w:val="22"/>
              </w:rPr>
              <w:t xml:space="preserve"> is a team structure; through product, technology, and human centered design, supported by data and process changes in the company, industry and integration with cloud products, services, and capabilities.</w:t>
            </w:r>
          </w:p>
        </w:tc>
      </w:tr>
      <w:tr w:rsidR="0002559E" w:rsidRPr="00ED2B59" w14:paraId="370D5A7A" w14:textId="77777777" w:rsidTr="0002559E">
        <w:tc>
          <w:tcPr>
            <w:tcW w:w="552" w:type="dxa"/>
            <w:tcBorders>
              <w:top w:val="single" w:sz="4" w:space="0" w:color="auto"/>
              <w:left w:val="single" w:sz="4" w:space="0" w:color="auto"/>
              <w:bottom w:val="single" w:sz="4" w:space="0" w:color="auto"/>
              <w:right w:val="single" w:sz="4" w:space="0" w:color="auto"/>
            </w:tcBorders>
            <w:hideMark/>
          </w:tcPr>
          <w:p w14:paraId="52F80E1D" w14:textId="77777777" w:rsidR="0002559E" w:rsidRPr="00ED2B59" w:rsidRDefault="0002559E">
            <w:pPr>
              <w:pStyle w:val="NoSpacing"/>
              <w:rPr>
                <w:rFonts w:ascii="Times New Roman" w:hAnsi="Times New Roman" w:cs="Times New Roman"/>
              </w:rPr>
            </w:pPr>
            <w:r w:rsidRPr="00ED2B59">
              <w:rPr>
                <w:rFonts w:ascii="Times New Roman" w:hAnsi="Times New Roman" w:cs="Times New Roman"/>
              </w:rPr>
              <w:lastRenderedPageBreak/>
              <w:t>2</w:t>
            </w:r>
          </w:p>
        </w:tc>
        <w:tc>
          <w:tcPr>
            <w:tcW w:w="8798" w:type="dxa"/>
            <w:tcBorders>
              <w:top w:val="single" w:sz="4" w:space="0" w:color="auto"/>
              <w:left w:val="single" w:sz="4" w:space="0" w:color="auto"/>
              <w:bottom w:val="single" w:sz="4" w:space="0" w:color="auto"/>
              <w:right w:val="single" w:sz="4" w:space="0" w:color="auto"/>
            </w:tcBorders>
            <w:hideMark/>
          </w:tcPr>
          <w:p w14:paraId="11424994" w14:textId="77777777" w:rsidR="0002559E" w:rsidRPr="00ED2B59" w:rsidRDefault="0002559E">
            <w:pPr>
              <w:rPr>
                <w:sz w:val="22"/>
                <w:szCs w:val="22"/>
              </w:rPr>
            </w:pPr>
            <w:r w:rsidRPr="00ED2B59">
              <w:rPr>
                <w:sz w:val="22"/>
                <w:szCs w:val="22"/>
              </w:rPr>
              <w:t xml:space="preserve">The Network and Communications Management Services </w:t>
            </w:r>
            <w:proofErr w:type="spellStart"/>
            <w:r w:rsidRPr="00ED2B59">
              <w:rPr>
                <w:sz w:val="22"/>
                <w:szCs w:val="22"/>
              </w:rPr>
              <w:t>Masters</w:t>
            </w:r>
            <w:proofErr w:type="spellEnd"/>
            <w:r w:rsidRPr="00ED2B59">
              <w:rPr>
                <w:sz w:val="22"/>
                <w:szCs w:val="22"/>
              </w:rPr>
              <w:t xml:space="preserve"> Program is currently being </w:t>
            </w:r>
            <w:proofErr w:type="spellStart"/>
            <w:r w:rsidRPr="00ED2B59">
              <w:rPr>
                <w:sz w:val="22"/>
                <w:szCs w:val="22"/>
              </w:rPr>
              <w:t>sunsetted</w:t>
            </w:r>
            <w:proofErr w:type="spellEnd"/>
            <w:r w:rsidRPr="00ED2B59">
              <w:rPr>
                <w:sz w:val="22"/>
                <w:szCs w:val="22"/>
              </w:rPr>
              <w:t>.  Classes are continuing for students currently in the program. We are discussing the possibility moving several of these classes to create a four course Network and Communications concentration within the MSIS degree. There is a great demand for business students who are also well versed in the major technological shifts occurring today in telecommunications (5G and other wireless systems); cloud computing and services, 3</w:t>
            </w:r>
            <w:r w:rsidRPr="00ED2B59">
              <w:rPr>
                <w:sz w:val="22"/>
                <w:szCs w:val="22"/>
                <w:vertAlign w:val="superscript"/>
              </w:rPr>
              <w:t>rd</w:t>
            </w:r>
            <w:r w:rsidRPr="00ED2B59">
              <w:rPr>
                <w:sz w:val="22"/>
                <w:szCs w:val="22"/>
              </w:rPr>
              <w:t xml:space="preserve"> party cyber security services; the Internet-of-Things, AI and smart devices, as well as compliance, privacy, and management of these complex, ecosystems.</w:t>
            </w:r>
          </w:p>
        </w:tc>
      </w:tr>
      <w:tr w:rsidR="0002559E" w:rsidRPr="00ED2B59" w14:paraId="089D7AFB" w14:textId="77777777" w:rsidTr="0002559E">
        <w:tc>
          <w:tcPr>
            <w:tcW w:w="552" w:type="dxa"/>
            <w:tcBorders>
              <w:top w:val="single" w:sz="4" w:space="0" w:color="auto"/>
              <w:left w:val="single" w:sz="4" w:space="0" w:color="auto"/>
              <w:bottom w:val="single" w:sz="4" w:space="0" w:color="auto"/>
              <w:right w:val="single" w:sz="4" w:space="0" w:color="auto"/>
            </w:tcBorders>
            <w:hideMark/>
          </w:tcPr>
          <w:p w14:paraId="1654DE81" w14:textId="77777777" w:rsidR="0002559E" w:rsidRPr="00ED2B59" w:rsidRDefault="0002559E">
            <w:pPr>
              <w:pStyle w:val="NoSpacing"/>
              <w:rPr>
                <w:rFonts w:ascii="Times New Roman" w:hAnsi="Times New Roman" w:cs="Times New Roman"/>
              </w:rPr>
            </w:pPr>
            <w:r w:rsidRPr="00ED2B59">
              <w:rPr>
                <w:rFonts w:ascii="Times New Roman" w:hAnsi="Times New Roman" w:cs="Times New Roman"/>
              </w:rPr>
              <w:t>3</w:t>
            </w:r>
          </w:p>
        </w:tc>
        <w:tc>
          <w:tcPr>
            <w:tcW w:w="8798" w:type="dxa"/>
            <w:tcBorders>
              <w:top w:val="single" w:sz="4" w:space="0" w:color="auto"/>
              <w:left w:val="single" w:sz="4" w:space="0" w:color="auto"/>
              <w:bottom w:val="single" w:sz="4" w:space="0" w:color="auto"/>
              <w:right w:val="single" w:sz="4" w:space="0" w:color="auto"/>
            </w:tcBorders>
            <w:hideMark/>
          </w:tcPr>
          <w:p w14:paraId="50E8A8B8" w14:textId="77777777" w:rsidR="0002559E" w:rsidRPr="00ED2B59" w:rsidRDefault="0002559E">
            <w:pPr>
              <w:rPr>
                <w:color w:val="1A1A1A"/>
                <w:sz w:val="22"/>
                <w:szCs w:val="22"/>
              </w:rPr>
            </w:pPr>
            <w:r w:rsidRPr="00ED2B59">
              <w:rPr>
                <w:sz w:val="22"/>
                <w:szCs w:val="22"/>
              </w:rPr>
              <w:t>MGT 609 – Project Management is a required course for the MSIS Program. We believe all graduates will be asked to manage projects, increasing over time with their increasing responsibilities. Our students will benefit from the Structural Changes outlined above by the Management Program with their closer ties with the Project Management Institute.</w:t>
            </w:r>
          </w:p>
        </w:tc>
      </w:tr>
    </w:tbl>
    <w:p w14:paraId="1C83A463" w14:textId="77777777" w:rsidR="0002559E" w:rsidRPr="00ED2B59" w:rsidRDefault="0002559E" w:rsidP="0002559E">
      <w:pPr>
        <w:ind w:left="360"/>
        <w:rPr>
          <w:b/>
          <w:bCs/>
          <w:sz w:val="22"/>
          <w:szCs w:val="22"/>
        </w:rPr>
      </w:pPr>
    </w:p>
    <w:p w14:paraId="01461C19" w14:textId="77777777" w:rsidR="0002559E" w:rsidRPr="00ED2B59" w:rsidRDefault="0002559E" w:rsidP="0002559E">
      <w:pPr>
        <w:rPr>
          <w:sz w:val="22"/>
          <w:szCs w:val="22"/>
        </w:rPr>
      </w:pPr>
    </w:p>
    <w:p w14:paraId="04F9A592" w14:textId="341D0744" w:rsidR="0002559E" w:rsidRPr="00ED2B59" w:rsidRDefault="0002559E" w:rsidP="0002559E">
      <w:pPr>
        <w:spacing w:after="160" w:line="256" w:lineRule="auto"/>
        <w:rPr>
          <w:b/>
          <w:bCs/>
        </w:rPr>
      </w:pPr>
      <w:r w:rsidRPr="00ED2B59">
        <w:rPr>
          <w:b/>
          <w:bCs/>
        </w:rPr>
        <w:t>WHAT COMPETENCIES WERE MET AND WHAT CHANGES WERE MADE BECAUSE OF DIRECT AND INDIRECT MEASURES</w:t>
      </w:r>
    </w:p>
    <w:tbl>
      <w:tblPr>
        <w:tblStyle w:val="TableGrid"/>
        <w:tblW w:w="0" w:type="auto"/>
        <w:tblLook w:val="04A0" w:firstRow="1" w:lastRow="0" w:firstColumn="1" w:lastColumn="0" w:noHBand="0" w:noVBand="1"/>
      </w:tblPr>
      <w:tblGrid>
        <w:gridCol w:w="1843"/>
        <w:gridCol w:w="1463"/>
        <w:gridCol w:w="1639"/>
        <w:gridCol w:w="1890"/>
        <w:gridCol w:w="2515"/>
      </w:tblGrid>
      <w:tr w:rsidR="0002559E" w:rsidRPr="00ED2B59" w14:paraId="6EA5FAB3" w14:textId="77777777" w:rsidTr="0002559E">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17EC5" w14:textId="77777777" w:rsidR="0002559E" w:rsidRPr="00ED2B59" w:rsidRDefault="0002559E">
            <w:pPr>
              <w:rPr>
                <w:sz w:val="22"/>
                <w:szCs w:val="22"/>
              </w:rPr>
            </w:pPr>
            <w:r w:rsidRPr="00ED2B59">
              <w:rPr>
                <w:sz w:val="22"/>
                <w:szCs w:val="22"/>
              </w:rPr>
              <w:t>Goal</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93643" w14:textId="77777777" w:rsidR="0002559E" w:rsidRPr="00ED2B59" w:rsidRDefault="0002559E">
            <w:pPr>
              <w:rPr>
                <w:sz w:val="22"/>
                <w:szCs w:val="22"/>
              </w:rPr>
            </w:pPr>
            <w:r w:rsidRPr="00ED2B59">
              <w:rPr>
                <w:sz w:val="22"/>
                <w:szCs w:val="22"/>
              </w:rPr>
              <w:t>Competencies</w:t>
            </w:r>
          </w:p>
        </w:tc>
        <w:tc>
          <w:tcPr>
            <w:tcW w:w="1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9B5A" w14:textId="77777777" w:rsidR="0002559E" w:rsidRPr="00ED2B59" w:rsidRDefault="0002559E">
            <w:pPr>
              <w:rPr>
                <w:sz w:val="22"/>
                <w:szCs w:val="22"/>
              </w:rPr>
            </w:pPr>
            <w:r w:rsidRPr="00ED2B59">
              <w:rPr>
                <w:sz w:val="22"/>
                <w:szCs w:val="22"/>
              </w:rPr>
              <w:t>Direct Measure</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0BC4ED" w14:textId="77777777" w:rsidR="0002559E" w:rsidRPr="00ED2B59" w:rsidRDefault="0002559E">
            <w:pPr>
              <w:rPr>
                <w:sz w:val="22"/>
                <w:szCs w:val="22"/>
              </w:rPr>
            </w:pPr>
            <w:r w:rsidRPr="00ED2B59">
              <w:rPr>
                <w:sz w:val="22"/>
                <w:szCs w:val="22"/>
              </w:rPr>
              <w:t>Indirect Measure</w:t>
            </w:r>
          </w:p>
        </w:tc>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EB441" w14:textId="77777777" w:rsidR="0002559E" w:rsidRPr="00ED2B59" w:rsidRDefault="0002559E">
            <w:pPr>
              <w:rPr>
                <w:sz w:val="22"/>
                <w:szCs w:val="22"/>
              </w:rPr>
            </w:pPr>
            <w:r w:rsidRPr="00ED2B59">
              <w:rPr>
                <w:sz w:val="22"/>
                <w:szCs w:val="22"/>
              </w:rPr>
              <w:t>Outcome</w:t>
            </w:r>
          </w:p>
        </w:tc>
      </w:tr>
      <w:tr w:rsidR="0002559E" w:rsidRPr="00ED2B59" w14:paraId="0D1DDDA8" w14:textId="77777777" w:rsidTr="0002559E">
        <w:tc>
          <w:tcPr>
            <w:tcW w:w="1843" w:type="dxa"/>
            <w:tcBorders>
              <w:top w:val="single" w:sz="4" w:space="0" w:color="auto"/>
              <w:left w:val="single" w:sz="4" w:space="0" w:color="auto"/>
              <w:bottom w:val="single" w:sz="4" w:space="0" w:color="auto"/>
              <w:right w:val="single" w:sz="4" w:space="0" w:color="auto"/>
            </w:tcBorders>
          </w:tcPr>
          <w:p w14:paraId="708FA41A" w14:textId="77777777" w:rsidR="0002559E" w:rsidRPr="00ED2B59" w:rsidRDefault="0002559E">
            <w:pPr>
              <w:rPr>
                <w:sz w:val="20"/>
                <w:szCs w:val="20"/>
              </w:rPr>
            </w:pPr>
          </w:p>
          <w:p w14:paraId="51977C0B" w14:textId="77777777" w:rsidR="0002559E" w:rsidRPr="00ED2B59" w:rsidRDefault="0002559E">
            <w:pPr>
              <w:rPr>
                <w:sz w:val="20"/>
                <w:szCs w:val="20"/>
              </w:rPr>
            </w:pPr>
          </w:p>
          <w:p w14:paraId="3B7EA2EA" w14:textId="77777777" w:rsidR="0002559E" w:rsidRPr="00ED2B59" w:rsidRDefault="0002559E">
            <w:pPr>
              <w:rPr>
                <w:sz w:val="20"/>
                <w:szCs w:val="20"/>
              </w:rPr>
            </w:pPr>
          </w:p>
          <w:p w14:paraId="043CBA96" w14:textId="77777777" w:rsidR="0002559E" w:rsidRPr="00ED2B59" w:rsidRDefault="0002559E">
            <w:pPr>
              <w:rPr>
                <w:sz w:val="20"/>
                <w:szCs w:val="20"/>
              </w:rPr>
            </w:pPr>
          </w:p>
          <w:p w14:paraId="28CEBC39" w14:textId="77777777" w:rsidR="0002559E" w:rsidRPr="00ED2B59" w:rsidRDefault="0002559E">
            <w:pPr>
              <w:rPr>
                <w:sz w:val="20"/>
                <w:szCs w:val="20"/>
              </w:rPr>
            </w:pPr>
          </w:p>
          <w:p w14:paraId="1E17A53C" w14:textId="77777777" w:rsidR="0002559E" w:rsidRPr="00ED2B59" w:rsidRDefault="0002559E">
            <w:pPr>
              <w:rPr>
                <w:sz w:val="20"/>
                <w:szCs w:val="20"/>
              </w:rPr>
            </w:pPr>
          </w:p>
          <w:p w14:paraId="0C2AB010" w14:textId="77777777" w:rsidR="0002559E" w:rsidRPr="00ED2B59" w:rsidRDefault="0002559E">
            <w:pPr>
              <w:rPr>
                <w:sz w:val="20"/>
                <w:szCs w:val="20"/>
              </w:rPr>
            </w:pPr>
          </w:p>
          <w:p w14:paraId="5CB1114E" w14:textId="77777777" w:rsidR="0002559E" w:rsidRPr="00ED2B59" w:rsidRDefault="0002559E">
            <w:pPr>
              <w:rPr>
                <w:sz w:val="20"/>
                <w:szCs w:val="20"/>
              </w:rPr>
            </w:pPr>
          </w:p>
        </w:tc>
        <w:tc>
          <w:tcPr>
            <w:tcW w:w="1463" w:type="dxa"/>
            <w:tcBorders>
              <w:top w:val="single" w:sz="4" w:space="0" w:color="auto"/>
              <w:left w:val="single" w:sz="4" w:space="0" w:color="auto"/>
              <w:bottom w:val="single" w:sz="4" w:space="0" w:color="auto"/>
              <w:right w:val="single" w:sz="4" w:space="0" w:color="auto"/>
            </w:tcBorders>
          </w:tcPr>
          <w:p w14:paraId="0FF1BFB8" w14:textId="77777777" w:rsidR="0002559E" w:rsidRPr="00ED2B59" w:rsidRDefault="0002559E">
            <w:pPr>
              <w:rPr>
                <w:sz w:val="20"/>
                <w:szCs w:val="20"/>
              </w:rPr>
            </w:pPr>
          </w:p>
        </w:tc>
        <w:tc>
          <w:tcPr>
            <w:tcW w:w="1639" w:type="dxa"/>
            <w:tcBorders>
              <w:top w:val="single" w:sz="4" w:space="0" w:color="auto"/>
              <w:left w:val="single" w:sz="4" w:space="0" w:color="auto"/>
              <w:bottom w:val="single" w:sz="4" w:space="0" w:color="auto"/>
              <w:right w:val="single" w:sz="4" w:space="0" w:color="auto"/>
            </w:tcBorders>
          </w:tcPr>
          <w:p w14:paraId="4854BC47" w14:textId="77777777" w:rsidR="0002559E" w:rsidRPr="00ED2B59" w:rsidRDefault="0002559E">
            <w:pPr>
              <w:autoSpaceDE w:val="0"/>
              <w:autoSpaceDN w:val="0"/>
              <w:adjustRightInd w:val="0"/>
              <w:rPr>
                <w:rFonts w:eastAsiaTheme="minorHAnsi"/>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5C7BFBD" w14:textId="77777777" w:rsidR="0002559E" w:rsidRPr="00ED2B59" w:rsidRDefault="0002559E">
            <w:pPr>
              <w:rPr>
                <w:sz w:val="20"/>
                <w:szCs w:val="20"/>
              </w:rPr>
            </w:pPr>
          </w:p>
        </w:tc>
        <w:tc>
          <w:tcPr>
            <w:tcW w:w="2515" w:type="dxa"/>
            <w:tcBorders>
              <w:top w:val="single" w:sz="4" w:space="0" w:color="auto"/>
              <w:left w:val="single" w:sz="4" w:space="0" w:color="auto"/>
              <w:bottom w:val="single" w:sz="4" w:space="0" w:color="auto"/>
              <w:right w:val="single" w:sz="4" w:space="0" w:color="auto"/>
            </w:tcBorders>
          </w:tcPr>
          <w:p w14:paraId="0B13AE99" w14:textId="77777777" w:rsidR="0002559E" w:rsidRPr="00ED2B59" w:rsidRDefault="0002559E">
            <w:pPr>
              <w:rPr>
                <w:rFonts w:eastAsiaTheme="minorHAnsi"/>
                <w:sz w:val="20"/>
                <w:szCs w:val="20"/>
              </w:rPr>
            </w:pPr>
          </w:p>
        </w:tc>
      </w:tr>
    </w:tbl>
    <w:p w14:paraId="4DCD20BD" w14:textId="77777777" w:rsidR="0002559E" w:rsidRPr="00ED2B59" w:rsidRDefault="0002559E" w:rsidP="0002559E">
      <w:pPr>
        <w:rPr>
          <w:color w:val="FF0000"/>
          <w:sz w:val="22"/>
          <w:szCs w:val="22"/>
        </w:rPr>
      </w:pPr>
    </w:p>
    <w:p w14:paraId="0FC19EEA" w14:textId="77777777" w:rsidR="00CE4855" w:rsidRPr="00ED2B59" w:rsidRDefault="00CE4855" w:rsidP="00CE4855">
      <w:pPr>
        <w:jc w:val="both"/>
        <w:rPr>
          <w:b/>
          <w:sz w:val="20"/>
        </w:rPr>
      </w:pPr>
    </w:p>
    <w:p w14:paraId="11FA1EA6" w14:textId="77777777" w:rsidR="00D01B75" w:rsidRPr="00ED2B59" w:rsidRDefault="00D01B75" w:rsidP="007C2ACD">
      <w:pPr>
        <w:rPr>
          <w:sz w:val="22"/>
          <w:szCs w:val="22"/>
        </w:rPr>
      </w:pPr>
    </w:p>
    <w:p w14:paraId="0D8B4E43" w14:textId="77777777" w:rsidR="00B75CD7" w:rsidRPr="00ED2B59" w:rsidRDefault="00B75CD7" w:rsidP="006804D2">
      <w:pPr>
        <w:pStyle w:val="Heading1"/>
        <w:numPr>
          <w:ilvl w:val="0"/>
          <w:numId w:val="11"/>
        </w:numPr>
      </w:pPr>
      <w:bookmarkStart w:id="23" w:name="_Toc259972410"/>
      <w:bookmarkStart w:id="24" w:name="_Toc259972426"/>
      <w:bookmarkStart w:id="25" w:name="_Toc259972435"/>
      <w:bookmarkStart w:id="26" w:name="_Toc259972444"/>
      <w:bookmarkStart w:id="27" w:name="_Toc259972466"/>
      <w:r w:rsidRPr="00ED2B59">
        <w:t xml:space="preserve">MS Management (MSM) - Significant Changes Related to </w:t>
      </w:r>
      <w:proofErr w:type="spellStart"/>
      <w:r w:rsidRPr="00ED2B59">
        <w:t>AoL</w:t>
      </w:r>
      <w:proofErr w:type="spellEnd"/>
      <w:r w:rsidRPr="00ED2B59">
        <w:t xml:space="preserve"> Assessment Process</w:t>
      </w:r>
    </w:p>
    <w:p w14:paraId="34461278" w14:textId="77777777" w:rsidR="00B75CD7" w:rsidRPr="00ED2B59" w:rsidRDefault="00B75CD7" w:rsidP="00B75CD7">
      <w:pPr>
        <w:spacing w:after="240"/>
        <w:rPr>
          <w:b/>
          <w:bCs/>
          <w:color w:val="993300"/>
        </w:rPr>
      </w:pPr>
      <w:r w:rsidRPr="00ED2B59">
        <w:rPr>
          <w:b/>
          <w:bCs/>
          <w:color w:val="993300"/>
        </w:rPr>
        <w:t>Masters of Science in Management (MSM)</w:t>
      </w:r>
    </w:p>
    <w:p w14:paraId="7F3F4CEC" w14:textId="77777777" w:rsidR="00B75CD7" w:rsidRPr="00ED2B59" w:rsidRDefault="00B75CD7" w:rsidP="00B75CD7">
      <w:pPr>
        <w:spacing w:after="240"/>
        <w:rPr>
          <w:b/>
          <w:color w:val="1A1A1A"/>
          <w:szCs w:val="26"/>
        </w:rPr>
      </w:pPr>
      <w:r w:rsidRPr="00ED2B59">
        <w:rPr>
          <w:rFonts w:cs="Arial"/>
          <w:b/>
          <w:color w:val="1A1A1A"/>
          <w:szCs w:val="26"/>
        </w:rPr>
        <w:t xml:space="preserve">Top Significant changes made to this program driven by Assurance of Learning. </w:t>
      </w:r>
      <w:r w:rsidRPr="00ED2B59">
        <w:rPr>
          <w:b/>
          <w:color w:val="1A1A1A"/>
          <w:szCs w:val="26"/>
        </w:rPr>
        <w:t>Also includes structural changes influenced by input from advisory board, alumni, market need, etc.</w:t>
      </w:r>
    </w:p>
    <w:p w14:paraId="4AAC478F" w14:textId="77777777" w:rsidR="00B778F7" w:rsidRPr="00ED2B59" w:rsidRDefault="00B778F7" w:rsidP="00B778F7">
      <w:pPr>
        <w:spacing w:after="240"/>
        <w:rPr>
          <w:rFonts w:eastAsia="Times New Roman"/>
          <w:b/>
          <w:bCs/>
          <w:sz w:val="22"/>
          <w:szCs w:val="22"/>
        </w:rPr>
      </w:pPr>
      <w:r w:rsidRPr="00ED2B59">
        <w:rPr>
          <w:rFonts w:eastAsia="Times New Roman"/>
          <w:b/>
          <w:bCs/>
          <w:sz w:val="22"/>
          <w:szCs w:val="22"/>
        </w:rPr>
        <w:t>INTRODUCTION AND OVERVIEW OF MSM</w:t>
      </w:r>
    </w:p>
    <w:p w14:paraId="4E421795" w14:textId="77777777" w:rsidR="00B778F7" w:rsidRPr="00ED2B59" w:rsidRDefault="00B778F7" w:rsidP="00B778F7">
      <w:pPr>
        <w:shd w:val="clear" w:color="auto" w:fill="FFFFFF"/>
        <w:spacing w:before="100" w:beforeAutospacing="1" w:after="100" w:afterAutospacing="1"/>
        <w:rPr>
          <w:rFonts w:eastAsia="Times New Roman"/>
          <w:color w:val="383838"/>
          <w:sz w:val="22"/>
          <w:szCs w:val="22"/>
        </w:rPr>
      </w:pPr>
      <w:r w:rsidRPr="00ED2B59">
        <w:rPr>
          <w:rFonts w:eastAsia="Times New Roman"/>
          <w:color w:val="383838"/>
          <w:sz w:val="22"/>
          <w:szCs w:val="22"/>
        </w:rPr>
        <w:t xml:space="preserve">The </w:t>
      </w:r>
      <w:proofErr w:type="gramStart"/>
      <w:r w:rsidRPr="00ED2B59">
        <w:rPr>
          <w:rFonts w:eastAsia="Times New Roman"/>
          <w:color w:val="383838"/>
          <w:sz w:val="22"/>
          <w:szCs w:val="22"/>
        </w:rPr>
        <w:t>master's degree in Management</w:t>
      </w:r>
      <w:proofErr w:type="gramEnd"/>
      <w:r w:rsidRPr="00ED2B59">
        <w:rPr>
          <w:rFonts w:eastAsia="Times New Roman"/>
          <w:color w:val="383838"/>
          <w:sz w:val="22"/>
          <w:szCs w:val="22"/>
        </w:rPr>
        <w:t xml:space="preserve"> helps students with limited exposure to business to round out their résumés with practical instruction that teaches them how leadership, innovation, economics and strategy </w:t>
      </w:r>
      <w:r w:rsidRPr="00ED2B59">
        <w:rPr>
          <w:rFonts w:eastAsia="Times New Roman"/>
          <w:color w:val="383838"/>
          <w:sz w:val="22"/>
          <w:szCs w:val="22"/>
        </w:rPr>
        <w:lastRenderedPageBreak/>
        <w:t>shape and define the roles they'll play in industry. Employers see graduates of the Stevens Management program as ideal job candidates who need little training, as their education prepares them to create immediate impact at work.</w:t>
      </w:r>
    </w:p>
    <w:p w14:paraId="588F98C7" w14:textId="77777777" w:rsidR="00B778F7" w:rsidRPr="00ED2B59" w:rsidRDefault="00B778F7" w:rsidP="00B778F7">
      <w:pPr>
        <w:shd w:val="clear" w:color="auto" w:fill="FFFFFF"/>
        <w:spacing w:before="100" w:beforeAutospacing="1" w:after="100" w:afterAutospacing="1"/>
        <w:rPr>
          <w:rFonts w:eastAsia="Times New Roman"/>
          <w:color w:val="000000" w:themeColor="text1"/>
          <w:sz w:val="22"/>
          <w:szCs w:val="22"/>
        </w:rPr>
      </w:pPr>
      <w:r w:rsidRPr="00ED2B59">
        <w:rPr>
          <w:rFonts w:eastAsia="Times New Roman"/>
          <w:color w:val="000000" w:themeColor="text1"/>
          <w:sz w:val="22"/>
          <w:szCs w:val="22"/>
        </w:rPr>
        <w:t>Program goals, as related to Assurance of Learning:</w:t>
      </w:r>
    </w:p>
    <w:p w14:paraId="17E4E87B" w14:textId="77777777" w:rsidR="00B778F7" w:rsidRPr="00ED2B59" w:rsidRDefault="00B778F7" w:rsidP="00B778F7">
      <w:pPr>
        <w:numPr>
          <w:ilvl w:val="0"/>
          <w:numId w:val="27"/>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communicate effectively in written and oral presentations.</w:t>
      </w:r>
    </w:p>
    <w:p w14:paraId="43B77686" w14:textId="77777777" w:rsidR="00B778F7" w:rsidRPr="00ED2B59" w:rsidRDefault="00B778F7" w:rsidP="00B778F7">
      <w:pPr>
        <w:numPr>
          <w:ilvl w:val="0"/>
          <w:numId w:val="27"/>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interact effectively in teams.</w:t>
      </w:r>
    </w:p>
    <w:p w14:paraId="5A58AFFA" w14:textId="77777777" w:rsidR="00B42880" w:rsidRPr="00ED2B59" w:rsidRDefault="00B778F7" w:rsidP="00B42880">
      <w:pPr>
        <w:numPr>
          <w:ilvl w:val="0"/>
          <w:numId w:val="27"/>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will understand how a firm uses technology for competitive advantage in satisfying its business strategy.</w:t>
      </w:r>
    </w:p>
    <w:p w14:paraId="7151F756" w14:textId="77777777" w:rsidR="00B42880" w:rsidRPr="00ED2B59" w:rsidRDefault="00B42880" w:rsidP="00B42880">
      <w:pPr>
        <w:numPr>
          <w:ilvl w:val="0"/>
          <w:numId w:val="27"/>
        </w:numPr>
        <w:spacing w:before="100" w:beforeAutospacing="1" w:after="100" w:afterAutospacing="1"/>
        <w:contextualSpacing/>
        <w:rPr>
          <w:rFonts w:eastAsia="Times New Roman"/>
          <w:color w:val="000000"/>
          <w:sz w:val="22"/>
          <w:szCs w:val="22"/>
        </w:rPr>
      </w:pPr>
      <w:r w:rsidRPr="00ED2B59">
        <w:rPr>
          <w:sz w:val="22"/>
          <w:szCs w:val="22"/>
        </w:rPr>
        <w:t>S</w:t>
      </w:r>
      <w:r w:rsidRPr="00ED2B59">
        <w:rPr>
          <w:bCs/>
          <w:color w:val="000000"/>
          <w:sz w:val="22"/>
          <w:szCs w:val="22"/>
        </w:rPr>
        <w:t>tudents will be able to effectively utilize analytic problem-solving skills.</w:t>
      </w:r>
    </w:p>
    <w:p w14:paraId="042840FB" w14:textId="77777777" w:rsidR="00B42880" w:rsidRPr="00ED2B59" w:rsidRDefault="00B42880" w:rsidP="00B42880">
      <w:pPr>
        <w:spacing w:before="100" w:beforeAutospacing="1" w:after="100" w:afterAutospacing="1"/>
        <w:contextualSpacing/>
        <w:rPr>
          <w:rFonts w:eastAsia="Times New Roman"/>
          <w:color w:val="000000"/>
          <w:sz w:val="22"/>
          <w:szCs w:val="22"/>
        </w:rPr>
      </w:pPr>
    </w:p>
    <w:p w14:paraId="7FAD0801" w14:textId="1C65B046" w:rsidR="00B778F7" w:rsidRPr="00ED2B59" w:rsidRDefault="00B778F7" w:rsidP="00B42880">
      <w:pPr>
        <w:spacing w:before="100" w:beforeAutospacing="1" w:after="100" w:afterAutospacing="1"/>
        <w:contextualSpacing/>
        <w:rPr>
          <w:rFonts w:eastAsia="Times New Roman"/>
          <w:color w:val="000000"/>
          <w:sz w:val="22"/>
          <w:szCs w:val="22"/>
        </w:rPr>
      </w:pPr>
      <w:r w:rsidRPr="00ED2B59">
        <w:rPr>
          <w:rFonts w:eastAsia="Times New Roman"/>
          <w:color w:val="000000" w:themeColor="text1"/>
          <w:sz w:val="22"/>
          <w:szCs w:val="22"/>
        </w:rPr>
        <w:t xml:space="preserve">Via a survey of continuing and graduating students, </w:t>
      </w:r>
      <w:proofErr w:type="gramStart"/>
      <w:r w:rsidRPr="00ED2B59">
        <w:rPr>
          <w:rFonts w:eastAsia="Times New Roman"/>
          <w:color w:val="000000" w:themeColor="text1"/>
          <w:sz w:val="22"/>
          <w:szCs w:val="22"/>
        </w:rPr>
        <w:t>the majority of</w:t>
      </w:r>
      <w:proofErr w:type="gramEnd"/>
      <w:r w:rsidRPr="00ED2B59">
        <w:rPr>
          <w:rFonts w:eastAsia="Times New Roman"/>
          <w:color w:val="000000" w:themeColor="text1"/>
          <w:sz w:val="22"/>
          <w:szCs w:val="22"/>
        </w:rPr>
        <w:t xml:space="preserve"> graduate management student respondents assessed a </w:t>
      </w:r>
      <w:r w:rsidRPr="00ED2B59">
        <w:rPr>
          <w:rFonts w:eastAsia="Times New Roman"/>
          <w:color w:val="000000" w:themeColor="text1"/>
          <w:sz w:val="22"/>
          <w:szCs w:val="22"/>
          <w:u w:val="single"/>
        </w:rPr>
        <w:t>significant</w:t>
      </w:r>
      <w:r w:rsidRPr="00ED2B59">
        <w:rPr>
          <w:rFonts w:eastAsia="Times New Roman"/>
          <w:color w:val="000000" w:themeColor="text1"/>
          <w:sz w:val="22"/>
          <w:szCs w:val="22"/>
        </w:rPr>
        <w:t xml:space="preserve"> level of improvement in each of the skills and abilities mentioned above (compared to their skills prior to starting their program).  Overall, they expressed valuing: assessments by instructor, utilization of simulations, and incorporation of other interactive and experiential exercises. </w:t>
      </w:r>
    </w:p>
    <w:p w14:paraId="545A8DA0" w14:textId="77777777" w:rsidR="00B778F7" w:rsidRPr="00ED2B59" w:rsidRDefault="00B778F7" w:rsidP="00B75CD7">
      <w:pPr>
        <w:spacing w:after="240"/>
        <w:rPr>
          <w:rFonts w:cs="Arial"/>
          <w:b/>
          <w:color w:val="1A1A1A"/>
          <w:szCs w:val="26"/>
        </w:rPr>
      </w:pPr>
    </w:p>
    <w:p w14:paraId="00EC431D" w14:textId="77777777" w:rsidR="00B75CD7" w:rsidRPr="00ED2B59" w:rsidRDefault="00B75CD7" w:rsidP="00B75CD7">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B75CD7" w:rsidRPr="00ED2B59" w14:paraId="6A30A093" w14:textId="77777777" w:rsidTr="009F63B9">
        <w:trPr>
          <w:trHeight w:val="280"/>
        </w:trPr>
        <w:tc>
          <w:tcPr>
            <w:tcW w:w="551" w:type="dxa"/>
            <w:vAlign w:val="center"/>
          </w:tcPr>
          <w:p w14:paraId="02D74E8F"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18ED7F12" w14:textId="6A9157A5" w:rsidR="00B75CD7" w:rsidRPr="00ED2B59" w:rsidRDefault="0003097F" w:rsidP="009F63B9">
            <w:pPr>
              <w:rPr>
                <w:sz w:val="22"/>
                <w:szCs w:val="22"/>
              </w:rPr>
            </w:pPr>
            <w:r w:rsidRPr="00ED2B59">
              <w:rPr>
                <w:sz w:val="22"/>
                <w:szCs w:val="22"/>
              </w:rPr>
              <w:t>I</w:t>
            </w:r>
            <w:r w:rsidRPr="00ED2B59">
              <w:rPr>
                <w:b/>
                <w:bCs/>
                <w:sz w:val="22"/>
                <w:szCs w:val="22"/>
              </w:rPr>
              <w:t>n support of Goals 2 and 4</w:t>
            </w:r>
            <w:r w:rsidRPr="00ED2B59">
              <w:rPr>
                <w:sz w:val="22"/>
                <w:szCs w:val="22"/>
              </w:rPr>
              <w:t>, we i</w:t>
            </w:r>
            <w:r w:rsidR="00B75CD7" w:rsidRPr="00ED2B59">
              <w:rPr>
                <w:sz w:val="22"/>
                <w:szCs w:val="22"/>
              </w:rPr>
              <w:t>ncorporated a group simulation exercise which exposed students to real-time decision-making.  This helped students practice collaboration and strategic thinking. (MGT 699)</w:t>
            </w:r>
          </w:p>
        </w:tc>
      </w:tr>
      <w:tr w:rsidR="00B75CD7" w:rsidRPr="00ED2B59" w14:paraId="01452415" w14:textId="77777777" w:rsidTr="009F63B9">
        <w:trPr>
          <w:trHeight w:val="280"/>
        </w:trPr>
        <w:tc>
          <w:tcPr>
            <w:tcW w:w="551" w:type="dxa"/>
            <w:vAlign w:val="center"/>
          </w:tcPr>
          <w:p w14:paraId="668D2072"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4F22B34B" w14:textId="77777777" w:rsidR="00B75CD7" w:rsidRPr="00ED2B59" w:rsidRDefault="00B75CD7" w:rsidP="009F63B9">
            <w:pPr>
              <w:rPr>
                <w:color w:val="1A1A1A"/>
                <w:sz w:val="22"/>
                <w:szCs w:val="22"/>
              </w:rPr>
            </w:pPr>
            <w:r w:rsidRPr="00ED2B59">
              <w:rPr>
                <w:color w:val="1A1A1A"/>
                <w:sz w:val="22"/>
                <w:szCs w:val="22"/>
              </w:rPr>
              <w:t xml:space="preserve">Case study content was contemporized in the following courses: MGT 506, MGT 689, and MGT 609. </w:t>
            </w:r>
          </w:p>
        </w:tc>
      </w:tr>
      <w:tr w:rsidR="00B75CD7" w:rsidRPr="00ED2B59" w14:paraId="38031DB7" w14:textId="77777777" w:rsidTr="009F63B9">
        <w:trPr>
          <w:trHeight w:val="280"/>
        </w:trPr>
        <w:tc>
          <w:tcPr>
            <w:tcW w:w="551" w:type="dxa"/>
            <w:vAlign w:val="center"/>
          </w:tcPr>
          <w:p w14:paraId="5485F951"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3</w:t>
            </w:r>
          </w:p>
        </w:tc>
        <w:tc>
          <w:tcPr>
            <w:tcW w:w="9079" w:type="dxa"/>
            <w:vAlign w:val="center"/>
          </w:tcPr>
          <w:p w14:paraId="32BA8167" w14:textId="77777777" w:rsidR="00B75CD7" w:rsidRPr="00ED2B59" w:rsidRDefault="00B75CD7" w:rsidP="009F63B9">
            <w:pPr>
              <w:rPr>
                <w:sz w:val="22"/>
                <w:szCs w:val="22"/>
              </w:rPr>
            </w:pPr>
            <w:r w:rsidRPr="00ED2B59">
              <w:rPr>
                <w:sz w:val="22"/>
                <w:szCs w:val="22"/>
              </w:rPr>
              <w:t xml:space="preserve">Utilized the "Boosted Learning" initiative. This included weekly emails of </w:t>
            </w:r>
            <w:proofErr w:type="gramStart"/>
            <w:r w:rsidRPr="00ED2B59">
              <w:rPr>
                <w:sz w:val="22"/>
                <w:szCs w:val="22"/>
              </w:rPr>
              <w:t>multiple choice</w:t>
            </w:r>
            <w:proofErr w:type="gramEnd"/>
            <w:r w:rsidRPr="00ED2B59">
              <w:rPr>
                <w:sz w:val="22"/>
                <w:szCs w:val="22"/>
              </w:rPr>
              <w:t xml:space="preserve"> questions to promote in-class interaction and post-semester student engagement. (MGT 609)</w:t>
            </w:r>
          </w:p>
        </w:tc>
      </w:tr>
      <w:tr w:rsidR="00B75CD7" w:rsidRPr="00ED2B59" w14:paraId="0C8AD3C7" w14:textId="77777777" w:rsidTr="009F63B9">
        <w:trPr>
          <w:trHeight w:val="280"/>
        </w:trPr>
        <w:tc>
          <w:tcPr>
            <w:tcW w:w="551" w:type="dxa"/>
            <w:vAlign w:val="center"/>
          </w:tcPr>
          <w:p w14:paraId="6A97D264"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4</w:t>
            </w:r>
          </w:p>
        </w:tc>
        <w:tc>
          <w:tcPr>
            <w:tcW w:w="9079" w:type="dxa"/>
            <w:vAlign w:val="center"/>
          </w:tcPr>
          <w:p w14:paraId="5D6F2928" w14:textId="6887D54C" w:rsidR="00B75CD7" w:rsidRPr="00ED2B59" w:rsidRDefault="0003097F" w:rsidP="009F63B9">
            <w:pPr>
              <w:rPr>
                <w:color w:val="1A1A1A"/>
                <w:sz w:val="22"/>
                <w:szCs w:val="22"/>
              </w:rPr>
            </w:pPr>
            <w:r w:rsidRPr="00ED2B59">
              <w:rPr>
                <w:b/>
                <w:bCs/>
                <w:color w:val="1A1A1A"/>
                <w:sz w:val="22"/>
                <w:szCs w:val="22"/>
              </w:rPr>
              <w:t>In support of Goal 1</w:t>
            </w:r>
            <w:r w:rsidRPr="00ED2B59">
              <w:rPr>
                <w:color w:val="1A1A1A"/>
                <w:sz w:val="22"/>
                <w:szCs w:val="22"/>
              </w:rPr>
              <w:t>, we r</w:t>
            </w:r>
            <w:r w:rsidR="00B75CD7" w:rsidRPr="00ED2B59">
              <w:rPr>
                <w:color w:val="1A1A1A"/>
                <w:sz w:val="22"/>
                <w:szCs w:val="22"/>
              </w:rPr>
              <w:t>equired students to present case studies. (MGT 657)</w:t>
            </w:r>
          </w:p>
        </w:tc>
      </w:tr>
    </w:tbl>
    <w:p w14:paraId="44EB3084" w14:textId="77777777" w:rsidR="00B75CD7" w:rsidRPr="00ED2B59" w:rsidRDefault="00B75CD7" w:rsidP="00B75CD7">
      <w:pPr>
        <w:pStyle w:val="Heading1"/>
        <w:numPr>
          <w:ilvl w:val="0"/>
          <w:numId w:val="0"/>
        </w:numPr>
      </w:pPr>
    </w:p>
    <w:p w14:paraId="0DB10CC6" w14:textId="77777777" w:rsidR="00B75CD7" w:rsidRPr="00ED2B59" w:rsidRDefault="00B75CD7" w:rsidP="00B75CD7">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B75CD7" w:rsidRPr="00ED2B59" w14:paraId="41E12EFB" w14:textId="77777777" w:rsidTr="009F63B9">
        <w:tc>
          <w:tcPr>
            <w:tcW w:w="552" w:type="dxa"/>
          </w:tcPr>
          <w:p w14:paraId="5C43D315" w14:textId="77777777" w:rsidR="00B75CD7" w:rsidRPr="00ED2B59" w:rsidRDefault="00B75CD7" w:rsidP="009F63B9">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3105AD96" w14:textId="77777777" w:rsidR="00B75CD7" w:rsidRPr="00ED2B59" w:rsidRDefault="00B75CD7" w:rsidP="009F63B9">
            <w:pPr>
              <w:pStyle w:val="NormalWeb"/>
              <w:spacing w:before="0" w:beforeAutospacing="0" w:after="0" w:afterAutospacing="0"/>
              <w:textAlignment w:val="baseline"/>
              <w:rPr>
                <w:rFonts w:ascii="Arial" w:hAnsi="Arial" w:cs="Arial"/>
                <w:color w:val="000000"/>
                <w:sz w:val="22"/>
                <w:szCs w:val="22"/>
              </w:rPr>
            </w:pPr>
            <w:r w:rsidRPr="00ED2B59">
              <w:rPr>
                <w:sz w:val="22"/>
                <w:szCs w:val="22"/>
              </w:rPr>
              <w:t xml:space="preserve">Graduate Management Program implemented a new mentorship program. This program matches students with a professional mentor in their industry of interest. The mentorship program aims </w:t>
            </w:r>
            <w:r w:rsidRPr="00ED2B59">
              <w:rPr>
                <w:color w:val="000000"/>
                <w:sz w:val="22"/>
                <w:szCs w:val="22"/>
              </w:rPr>
              <w:t>to help students become more familiar with their industry of interest and broaden their understanding of the professional opportunities available. Via monthly meetings, mentors are expected to guide students through the job search process and advise best practices to position themselves and articulate their value to future employers.</w:t>
            </w:r>
            <w:r w:rsidRPr="00ED2B59">
              <w:rPr>
                <w:rFonts w:ascii="Arial" w:hAnsi="Arial" w:cs="Arial"/>
                <w:color w:val="000000"/>
                <w:sz w:val="22"/>
                <w:szCs w:val="22"/>
              </w:rPr>
              <w:t> </w:t>
            </w:r>
          </w:p>
        </w:tc>
      </w:tr>
    </w:tbl>
    <w:p w14:paraId="76D424B4" w14:textId="77777777" w:rsidR="00B75CD7" w:rsidRPr="00ED2B59" w:rsidRDefault="00B75CD7" w:rsidP="00B75CD7">
      <w:pPr>
        <w:ind w:left="360"/>
        <w:rPr>
          <w:b/>
          <w:bCs/>
          <w:sz w:val="22"/>
          <w:szCs w:val="22"/>
        </w:rPr>
      </w:pPr>
    </w:p>
    <w:p w14:paraId="41B9BAE6" w14:textId="77777777" w:rsidR="005D0EEE" w:rsidRPr="00ED2B59" w:rsidRDefault="005D0EEE" w:rsidP="005D0EEE">
      <w:pPr>
        <w:spacing w:after="160" w:line="259" w:lineRule="auto"/>
        <w:rPr>
          <w:b/>
          <w:bCs/>
        </w:rPr>
      </w:pPr>
      <w:r w:rsidRPr="00ED2B59">
        <w:rPr>
          <w:b/>
          <w:bCs/>
        </w:rPr>
        <w:t>WHAT COMPETENCIES WERE MET AND WHAT CHANGES WERE MADE BECAUSE OF DIRECT AND INDIRECT MEASURES</w:t>
      </w:r>
    </w:p>
    <w:tbl>
      <w:tblPr>
        <w:tblStyle w:val="TableGrid"/>
        <w:tblW w:w="0" w:type="auto"/>
        <w:tblLook w:val="04A0" w:firstRow="1" w:lastRow="0" w:firstColumn="1" w:lastColumn="0" w:noHBand="0" w:noVBand="1"/>
      </w:tblPr>
      <w:tblGrid>
        <w:gridCol w:w="1843"/>
        <w:gridCol w:w="1463"/>
        <w:gridCol w:w="1639"/>
        <w:gridCol w:w="1890"/>
        <w:gridCol w:w="2515"/>
      </w:tblGrid>
      <w:tr w:rsidR="00EB592B" w:rsidRPr="00ED2B59" w14:paraId="679FC7BC" w14:textId="77777777" w:rsidTr="006E7BF7">
        <w:tc>
          <w:tcPr>
            <w:tcW w:w="1843" w:type="dxa"/>
            <w:shd w:val="clear" w:color="auto" w:fill="D9D9D9" w:themeFill="background1" w:themeFillShade="D9"/>
          </w:tcPr>
          <w:p w14:paraId="7687928B" w14:textId="77777777" w:rsidR="00EB592B" w:rsidRPr="00ED2B59" w:rsidRDefault="00EB592B" w:rsidP="006E7BF7">
            <w:pPr>
              <w:rPr>
                <w:sz w:val="22"/>
                <w:szCs w:val="22"/>
              </w:rPr>
            </w:pPr>
            <w:r w:rsidRPr="00ED2B59">
              <w:rPr>
                <w:sz w:val="22"/>
                <w:szCs w:val="22"/>
              </w:rPr>
              <w:t>Goal</w:t>
            </w:r>
          </w:p>
        </w:tc>
        <w:tc>
          <w:tcPr>
            <w:tcW w:w="1463" w:type="dxa"/>
            <w:shd w:val="clear" w:color="auto" w:fill="D9D9D9" w:themeFill="background1" w:themeFillShade="D9"/>
          </w:tcPr>
          <w:p w14:paraId="4A0DD3D5" w14:textId="77777777" w:rsidR="00EB592B" w:rsidRPr="00ED2B59" w:rsidRDefault="00EB592B" w:rsidP="006E7BF7">
            <w:pPr>
              <w:rPr>
                <w:sz w:val="22"/>
                <w:szCs w:val="22"/>
              </w:rPr>
            </w:pPr>
            <w:r w:rsidRPr="00ED2B59">
              <w:rPr>
                <w:sz w:val="22"/>
                <w:szCs w:val="22"/>
              </w:rPr>
              <w:t>Competencies</w:t>
            </w:r>
          </w:p>
        </w:tc>
        <w:tc>
          <w:tcPr>
            <w:tcW w:w="1639" w:type="dxa"/>
            <w:shd w:val="clear" w:color="auto" w:fill="D9D9D9" w:themeFill="background1" w:themeFillShade="D9"/>
          </w:tcPr>
          <w:p w14:paraId="0F847D9B" w14:textId="77777777" w:rsidR="00EB592B" w:rsidRPr="00ED2B59" w:rsidRDefault="00EB592B" w:rsidP="006E7BF7">
            <w:pPr>
              <w:rPr>
                <w:sz w:val="22"/>
                <w:szCs w:val="22"/>
              </w:rPr>
            </w:pPr>
            <w:r w:rsidRPr="00ED2B59">
              <w:rPr>
                <w:sz w:val="22"/>
                <w:szCs w:val="22"/>
              </w:rPr>
              <w:t>Direct Measure</w:t>
            </w:r>
          </w:p>
        </w:tc>
        <w:tc>
          <w:tcPr>
            <w:tcW w:w="1890" w:type="dxa"/>
            <w:shd w:val="clear" w:color="auto" w:fill="D9D9D9" w:themeFill="background1" w:themeFillShade="D9"/>
          </w:tcPr>
          <w:p w14:paraId="68D35403" w14:textId="77777777" w:rsidR="00EB592B" w:rsidRPr="00ED2B59" w:rsidRDefault="00EB592B" w:rsidP="006E7BF7">
            <w:pPr>
              <w:rPr>
                <w:sz w:val="22"/>
                <w:szCs w:val="22"/>
              </w:rPr>
            </w:pPr>
            <w:r w:rsidRPr="00ED2B59">
              <w:rPr>
                <w:sz w:val="22"/>
                <w:szCs w:val="22"/>
              </w:rPr>
              <w:t>Indirect Measure</w:t>
            </w:r>
          </w:p>
        </w:tc>
        <w:tc>
          <w:tcPr>
            <w:tcW w:w="2515" w:type="dxa"/>
            <w:shd w:val="clear" w:color="auto" w:fill="D9D9D9" w:themeFill="background1" w:themeFillShade="D9"/>
          </w:tcPr>
          <w:p w14:paraId="0E4AD37B" w14:textId="77777777" w:rsidR="00EB592B" w:rsidRPr="00ED2B59" w:rsidRDefault="00EB592B" w:rsidP="006E7BF7">
            <w:pPr>
              <w:rPr>
                <w:sz w:val="22"/>
                <w:szCs w:val="22"/>
              </w:rPr>
            </w:pPr>
            <w:r w:rsidRPr="00ED2B59">
              <w:rPr>
                <w:sz w:val="22"/>
                <w:szCs w:val="22"/>
              </w:rPr>
              <w:t>Outcome</w:t>
            </w:r>
          </w:p>
        </w:tc>
      </w:tr>
      <w:tr w:rsidR="00EB592B" w:rsidRPr="00ED2B59" w14:paraId="0D5A4D4F" w14:textId="77777777" w:rsidTr="006E7BF7">
        <w:tc>
          <w:tcPr>
            <w:tcW w:w="1843" w:type="dxa"/>
          </w:tcPr>
          <w:p w14:paraId="4C4D007A" w14:textId="1196F352" w:rsidR="00EB592B" w:rsidRPr="00ED2B59" w:rsidRDefault="00EB592B" w:rsidP="006E7BF7">
            <w:pPr>
              <w:rPr>
                <w:sz w:val="20"/>
                <w:szCs w:val="20"/>
              </w:rPr>
            </w:pPr>
            <w:r w:rsidRPr="00ED2B59">
              <w:rPr>
                <w:sz w:val="20"/>
                <w:szCs w:val="20"/>
              </w:rPr>
              <w:t>M</w:t>
            </w:r>
            <w:r w:rsidR="001B6E89" w:rsidRPr="00ED2B59">
              <w:rPr>
                <w:sz w:val="20"/>
                <w:szCs w:val="20"/>
              </w:rPr>
              <w:t>SM</w:t>
            </w:r>
            <w:r w:rsidRPr="00ED2B59">
              <w:rPr>
                <w:sz w:val="20"/>
                <w:szCs w:val="20"/>
              </w:rPr>
              <w:t xml:space="preserve"> – 2. </w:t>
            </w:r>
            <w:r w:rsidRPr="00ED2B59">
              <w:rPr>
                <w:rFonts w:eastAsia="Times New Roman"/>
                <w:color w:val="000000" w:themeColor="text1"/>
                <w:sz w:val="20"/>
                <w:szCs w:val="20"/>
              </w:rPr>
              <w:t xml:space="preserve">Students can interact effectively in teams. </w:t>
            </w:r>
          </w:p>
        </w:tc>
        <w:tc>
          <w:tcPr>
            <w:tcW w:w="1463" w:type="dxa"/>
          </w:tcPr>
          <w:p w14:paraId="41182DC6" w14:textId="77777777" w:rsidR="00EB592B" w:rsidRPr="00ED2B59" w:rsidRDefault="00EB592B" w:rsidP="006E7BF7">
            <w:pPr>
              <w:rPr>
                <w:rFonts w:eastAsiaTheme="minorHAnsi"/>
                <w:sz w:val="20"/>
                <w:szCs w:val="20"/>
              </w:rPr>
            </w:pPr>
            <w:r w:rsidRPr="00ED2B59">
              <w:rPr>
                <w:rFonts w:eastAsiaTheme="minorHAnsi"/>
                <w:sz w:val="20"/>
                <w:szCs w:val="20"/>
              </w:rPr>
              <w:t xml:space="preserve">Task Management </w:t>
            </w:r>
          </w:p>
          <w:p w14:paraId="57A0DC85" w14:textId="77777777" w:rsidR="00EB592B" w:rsidRPr="00ED2B59" w:rsidRDefault="00EB592B" w:rsidP="006E7BF7">
            <w:pPr>
              <w:rPr>
                <w:rFonts w:eastAsiaTheme="minorHAnsi"/>
                <w:sz w:val="20"/>
                <w:szCs w:val="20"/>
              </w:rPr>
            </w:pPr>
          </w:p>
          <w:p w14:paraId="5138C11E" w14:textId="77777777" w:rsidR="00EB592B" w:rsidRPr="00ED2B59" w:rsidRDefault="00EB592B" w:rsidP="006E7BF7">
            <w:pPr>
              <w:rPr>
                <w:sz w:val="20"/>
                <w:szCs w:val="20"/>
              </w:rPr>
            </w:pPr>
            <w:r w:rsidRPr="00ED2B59">
              <w:rPr>
                <w:rFonts w:eastAsiaTheme="minorHAnsi"/>
                <w:sz w:val="20"/>
                <w:szCs w:val="20"/>
              </w:rPr>
              <w:t>Relationship Management skills</w:t>
            </w:r>
          </w:p>
        </w:tc>
        <w:tc>
          <w:tcPr>
            <w:tcW w:w="1639" w:type="dxa"/>
          </w:tcPr>
          <w:p w14:paraId="2FC9175E" w14:textId="675A5F94" w:rsidR="00EB592B" w:rsidRPr="00ED2B59" w:rsidRDefault="00756097" w:rsidP="006E7BF7">
            <w:pPr>
              <w:autoSpaceDE w:val="0"/>
              <w:autoSpaceDN w:val="0"/>
              <w:adjustRightInd w:val="0"/>
              <w:rPr>
                <w:rFonts w:eastAsiaTheme="minorHAnsi"/>
                <w:sz w:val="20"/>
                <w:szCs w:val="20"/>
              </w:rPr>
            </w:pPr>
            <w:r w:rsidRPr="00ED2B59">
              <w:rPr>
                <w:iCs/>
                <w:sz w:val="20"/>
                <w:szCs w:val="20"/>
              </w:rPr>
              <w:t xml:space="preserve">The main assessment exercise used for the Direct Measure is entitled U’ Inc. or Skills Analysis </w:t>
            </w:r>
            <w:r w:rsidRPr="00ED2B59">
              <w:rPr>
                <w:iCs/>
                <w:sz w:val="20"/>
                <w:szCs w:val="20"/>
              </w:rPr>
              <w:lastRenderedPageBreak/>
              <w:t>paper. Using a corporation as a metaphor, students are required to prepare a detailed analysis of their personal “mission, vision, assets, and liabilities”, when it comes to managing and leading collaboratively. This assignment is embedded within EMT 740 Team Leadership Development.</w:t>
            </w:r>
          </w:p>
        </w:tc>
        <w:tc>
          <w:tcPr>
            <w:tcW w:w="1890" w:type="dxa"/>
          </w:tcPr>
          <w:p w14:paraId="50923376" w14:textId="77777777" w:rsidR="00EB592B" w:rsidRPr="00ED2B59" w:rsidRDefault="00EB592B" w:rsidP="006E7BF7">
            <w:pPr>
              <w:rPr>
                <w:sz w:val="20"/>
                <w:szCs w:val="20"/>
              </w:rPr>
            </w:pPr>
            <w:r w:rsidRPr="00ED2B59">
              <w:rPr>
                <w:rFonts w:eastAsiaTheme="minorHAnsi"/>
                <w:sz w:val="20"/>
                <w:szCs w:val="20"/>
              </w:rPr>
              <w:lastRenderedPageBreak/>
              <w:t>Interviews with representative team members about the students’ teamwork competencies.</w:t>
            </w:r>
          </w:p>
        </w:tc>
        <w:tc>
          <w:tcPr>
            <w:tcW w:w="2515" w:type="dxa"/>
          </w:tcPr>
          <w:p w14:paraId="13CD0631" w14:textId="77777777" w:rsidR="00EB592B" w:rsidRPr="00ED2B59" w:rsidRDefault="00EB592B" w:rsidP="006E7BF7">
            <w:pPr>
              <w:rPr>
                <w:rFonts w:eastAsiaTheme="minorHAnsi"/>
                <w:sz w:val="20"/>
                <w:szCs w:val="20"/>
              </w:rPr>
            </w:pPr>
            <w:r w:rsidRPr="00ED2B59">
              <w:rPr>
                <w:rFonts w:eastAsiaTheme="minorHAnsi"/>
                <w:b/>
                <w:bCs/>
                <w:sz w:val="20"/>
                <w:szCs w:val="20"/>
              </w:rPr>
              <w:t>Task &amp; Relationship Management</w:t>
            </w:r>
            <w:r w:rsidRPr="00ED2B59">
              <w:rPr>
                <w:rFonts w:eastAsiaTheme="minorHAnsi"/>
                <w:sz w:val="20"/>
                <w:szCs w:val="20"/>
              </w:rPr>
              <w:t>:</w:t>
            </w:r>
          </w:p>
          <w:p w14:paraId="3B7354DA" w14:textId="77777777" w:rsidR="00EB592B" w:rsidRPr="00ED2B59" w:rsidRDefault="00EB592B" w:rsidP="006E7BF7">
            <w:pPr>
              <w:rPr>
                <w:rFonts w:eastAsiaTheme="minorHAnsi"/>
                <w:sz w:val="20"/>
                <w:szCs w:val="20"/>
              </w:rPr>
            </w:pPr>
            <w:proofErr w:type="gramStart"/>
            <w:r w:rsidRPr="00ED2B59">
              <w:rPr>
                <w:rFonts w:eastAsiaTheme="minorHAnsi"/>
                <w:sz w:val="20"/>
                <w:szCs w:val="20"/>
              </w:rPr>
              <w:t>The majority of</w:t>
            </w:r>
            <w:proofErr w:type="gramEnd"/>
            <w:r w:rsidRPr="00ED2B59">
              <w:rPr>
                <w:rFonts w:eastAsiaTheme="minorHAnsi"/>
                <w:sz w:val="20"/>
                <w:szCs w:val="20"/>
              </w:rPr>
              <w:t xml:space="preserve"> students met or exceeded expectations via assessment.</w:t>
            </w:r>
          </w:p>
          <w:p w14:paraId="528AFADF" w14:textId="77777777" w:rsidR="00EB592B" w:rsidRPr="00ED2B59" w:rsidRDefault="00EB592B" w:rsidP="006E7BF7">
            <w:pPr>
              <w:rPr>
                <w:rFonts w:eastAsiaTheme="minorHAnsi"/>
                <w:sz w:val="20"/>
                <w:szCs w:val="20"/>
              </w:rPr>
            </w:pPr>
          </w:p>
          <w:p w14:paraId="38C72862" w14:textId="77777777" w:rsidR="00EB592B" w:rsidRPr="00ED2B59" w:rsidRDefault="00EB592B" w:rsidP="006E7BF7">
            <w:pPr>
              <w:rPr>
                <w:rFonts w:eastAsiaTheme="minorHAnsi"/>
                <w:sz w:val="20"/>
                <w:szCs w:val="20"/>
              </w:rPr>
            </w:pPr>
            <w:r w:rsidRPr="00ED2B59">
              <w:rPr>
                <w:rFonts w:eastAsiaTheme="minorHAnsi"/>
                <w:sz w:val="20"/>
                <w:szCs w:val="20"/>
              </w:rPr>
              <w:lastRenderedPageBreak/>
              <w:t>Although, a content analysis of the interviews revealed that the students illustrate Relationship Management competencies to a greater extent, and can improve on engagement in Task management skills.</w:t>
            </w:r>
          </w:p>
          <w:p w14:paraId="4B651C9B" w14:textId="77777777" w:rsidR="00EB592B" w:rsidRPr="00ED2B59" w:rsidRDefault="00EB592B" w:rsidP="006E7BF7">
            <w:pPr>
              <w:rPr>
                <w:rFonts w:eastAsiaTheme="minorHAnsi"/>
                <w:sz w:val="20"/>
                <w:szCs w:val="20"/>
              </w:rPr>
            </w:pPr>
          </w:p>
          <w:p w14:paraId="01073A75" w14:textId="77777777" w:rsidR="00EB592B" w:rsidRPr="00ED2B59" w:rsidRDefault="00EB592B" w:rsidP="006E7BF7">
            <w:pPr>
              <w:rPr>
                <w:rFonts w:eastAsiaTheme="minorHAnsi"/>
                <w:sz w:val="20"/>
                <w:szCs w:val="20"/>
              </w:rPr>
            </w:pPr>
            <w:r w:rsidRPr="00ED2B59">
              <w:rPr>
                <w:rFonts w:eastAsiaTheme="minorHAnsi"/>
                <w:sz w:val="20"/>
                <w:szCs w:val="20"/>
              </w:rPr>
              <w:t>Those who did not meet expectations will be advised to review the behavioral guidelines for facilitating-task accomplishment (Whetten &amp; Cameron – Developing of Managerial Skills, 2020) at the beginning of Spring 2023. The material will be provided as a pdf for the students.</w:t>
            </w:r>
          </w:p>
        </w:tc>
      </w:tr>
    </w:tbl>
    <w:p w14:paraId="4390FF35" w14:textId="77777777" w:rsidR="00B75CD7" w:rsidRPr="00ED2B59" w:rsidRDefault="00B75CD7" w:rsidP="00B75CD7">
      <w:pPr>
        <w:rPr>
          <w:sz w:val="22"/>
          <w:szCs w:val="22"/>
        </w:rPr>
      </w:pPr>
    </w:p>
    <w:p w14:paraId="199CAC94" w14:textId="77777777" w:rsidR="00B75CD7" w:rsidRPr="00ED2B59" w:rsidRDefault="00B75CD7" w:rsidP="006804D2">
      <w:pPr>
        <w:pStyle w:val="Heading1"/>
        <w:numPr>
          <w:ilvl w:val="0"/>
          <w:numId w:val="11"/>
        </w:numPr>
      </w:pPr>
      <w:bookmarkStart w:id="28" w:name="_Toc259972411"/>
      <w:bookmarkStart w:id="29" w:name="_Toc259972427"/>
      <w:bookmarkStart w:id="30" w:name="_Toc259972436"/>
      <w:bookmarkStart w:id="31" w:name="_Toc259972445"/>
      <w:bookmarkStart w:id="32" w:name="_Toc259972467"/>
      <w:bookmarkEnd w:id="23"/>
      <w:bookmarkEnd w:id="24"/>
      <w:bookmarkEnd w:id="25"/>
      <w:bookmarkEnd w:id="26"/>
      <w:bookmarkEnd w:id="27"/>
      <w:r w:rsidRPr="00ED2B59">
        <w:t xml:space="preserve">MS Technology Management (MSTM/EMBA) - Significant Changes Related to </w:t>
      </w:r>
      <w:proofErr w:type="spellStart"/>
      <w:r w:rsidRPr="00ED2B59">
        <w:t>AoL</w:t>
      </w:r>
      <w:proofErr w:type="spellEnd"/>
      <w:r w:rsidRPr="00ED2B59">
        <w:t xml:space="preserve"> Assessment Process</w:t>
      </w:r>
    </w:p>
    <w:p w14:paraId="2A9577C5" w14:textId="77777777" w:rsidR="00B75CD7" w:rsidRPr="00ED2B59" w:rsidRDefault="00B75CD7" w:rsidP="00B75CD7">
      <w:pPr>
        <w:spacing w:after="240"/>
        <w:rPr>
          <w:b/>
          <w:bCs/>
          <w:color w:val="993300"/>
        </w:rPr>
      </w:pPr>
      <w:r w:rsidRPr="00ED2B59">
        <w:rPr>
          <w:b/>
          <w:bCs/>
          <w:color w:val="993300"/>
        </w:rPr>
        <w:t>Masters of Science in Technology Management/Executive MBA (MSTM/EMBA)</w:t>
      </w:r>
    </w:p>
    <w:p w14:paraId="4320776A" w14:textId="77777777" w:rsidR="00B75CD7" w:rsidRPr="00ED2B59" w:rsidRDefault="00B75CD7" w:rsidP="00B75CD7">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1A3653B3" w14:textId="77777777" w:rsidR="00B778F7" w:rsidRPr="00ED2B59" w:rsidRDefault="00B778F7" w:rsidP="00B778F7">
      <w:pPr>
        <w:jc w:val="both"/>
        <w:rPr>
          <w:rFonts w:eastAsia="Times New Roman"/>
          <w:b/>
          <w:bCs/>
          <w:color w:val="1A1A1A"/>
          <w:sz w:val="22"/>
          <w:szCs w:val="22"/>
        </w:rPr>
      </w:pPr>
      <w:r w:rsidRPr="00ED2B59">
        <w:rPr>
          <w:rFonts w:eastAsia="Times New Roman"/>
          <w:b/>
          <w:bCs/>
          <w:color w:val="1A1A1A"/>
          <w:sz w:val="22"/>
          <w:szCs w:val="22"/>
        </w:rPr>
        <w:t>INTRODUCTION AND OVERVIEW OF MS TECHNOLOGY MANAGEMENT</w:t>
      </w:r>
    </w:p>
    <w:p w14:paraId="3135B5D2" w14:textId="77777777" w:rsidR="00B778F7" w:rsidRPr="00ED2B59" w:rsidRDefault="00B778F7" w:rsidP="00B778F7">
      <w:pPr>
        <w:shd w:val="clear" w:color="auto" w:fill="FFFFFF"/>
        <w:spacing w:before="100" w:beforeAutospacing="1" w:after="100" w:afterAutospacing="1"/>
        <w:rPr>
          <w:rFonts w:eastAsia="Times New Roman"/>
          <w:color w:val="383838"/>
          <w:sz w:val="22"/>
          <w:szCs w:val="22"/>
        </w:rPr>
      </w:pPr>
      <w:r w:rsidRPr="00ED2B59">
        <w:rPr>
          <w:rFonts w:eastAsia="Times New Roman"/>
          <w:color w:val="383838"/>
          <w:sz w:val="22"/>
          <w:szCs w:val="22"/>
        </w:rPr>
        <w:t xml:space="preserve">The MSTM and EMBA degrees recognize that executive-level courses must offer a strong technology perspective to be relevant in a fast-changing world. Our courses in marketing, finance, strategy, and operations emphasize the use of analytical tools that are changing how decisions are made in these disciplines. Faculty teach students to approach problems with entrepreneur-like flexibility and use emerging technologies to become an innovator who brings greater sophistication and efficiency to the enterprise. The cohort format of this program fosters teamwork and collaborative learning. </w:t>
      </w:r>
    </w:p>
    <w:p w14:paraId="748D112D" w14:textId="77777777" w:rsidR="00B778F7" w:rsidRPr="00ED2B59" w:rsidRDefault="00B778F7" w:rsidP="00B778F7">
      <w:pPr>
        <w:shd w:val="clear" w:color="auto" w:fill="FFFFFF"/>
        <w:spacing w:before="100" w:beforeAutospacing="1" w:after="100" w:afterAutospacing="1"/>
        <w:rPr>
          <w:rFonts w:eastAsia="Times New Roman"/>
          <w:color w:val="000000" w:themeColor="text1"/>
          <w:sz w:val="22"/>
          <w:szCs w:val="22"/>
        </w:rPr>
      </w:pPr>
      <w:r w:rsidRPr="00ED2B59">
        <w:rPr>
          <w:rFonts w:eastAsia="Times New Roman"/>
          <w:color w:val="000000" w:themeColor="text1"/>
          <w:sz w:val="22"/>
          <w:szCs w:val="22"/>
        </w:rPr>
        <w:t>Program goals, as related to Assurance of Learning:</w:t>
      </w:r>
    </w:p>
    <w:p w14:paraId="62D8EE05" w14:textId="77777777" w:rsidR="00B778F7" w:rsidRPr="00ED2B59" w:rsidRDefault="00B778F7" w:rsidP="00B778F7">
      <w:pPr>
        <w:numPr>
          <w:ilvl w:val="0"/>
          <w:numId w:val="28"/>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communicate effectively in written and oral presentations.</w:t>
      </w:r>
    </w:p>
    <w:p w14:paraId="37302DA1" w14:textId="77777777" w:rsidR="00B778F7" w:rsidRPr="00ED2B59" w:rsidRDefault="00B778F7" w:rsidP="00B778F7">
      <w:pPr>
        <w:numPr>
          <w:ilvl w:val="0"/>
          <w:numId w:val="28"/>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can interact effectively in teams.</w:t>
      </w:r>
    </w:p>
    <w:p w14:paraId="4306512A" w14:textId="77777777" w:rsidR="00B42880" w:rsidRPr="00ED2B59" w:rsidRDefault="00B778F7" w:rsidP="00B42880">
      <w:pPr>
        <w:numPr>
          <w:ilvl w:val="0"/>
          <w:numId w:val="28"/>
        </w:numPr>
        <w:spacing w:before="100" w:beforeAutospacing="1" w:after="100" w:afterAutospacing="1"/>
        <w:contextualSpacing/>
        <w:rPr>
          <w:rFonts w:eastAsia="Times New Roman"/>
          <w:color w:val="000000"/>
          <w:sz w:val="22"/>
          <w:szCs w:val="22"/>
        </w:rPr>
      </w:pPr>
      <w:r w:rsidRPr="00ED2B59">
        <w:rPr>
          <w:rFonts w:eastAsia="Times New Roman"/>
          <w:color w:val="000000"/>
          <w:sz w:val="22"/>
          <w:szCs w:val="22"/>
        </w:rPr>
        <w:t>Students will understand how a firm uses technology for competitive advantage in satisfying its business strategy.</w:t>
      </w:r>
    </w:p>
    <w:p w14:paraId="00A1C221" w14:textId="32A9692F" w:rsidR="00B42880" w:rsidRPr="00ED2B59" w:rsidRDefault="00B42880" w:rsidP="00B42880">
      <w:pPr>
        <w:numPr>
          <w:ilvl w:val="0"/>
          <w:numId w:val="28"/>
        </w:numPr>
        <w:spacing w:before="100" w:beforeAutospacing="1" w:after="100" w:afterAutospacing="1"/>
        <w:contextualSpacing/>
        <w:rPr>
          <w:rFonts w:eastAsia="Times New Roman"/>
          <w:color w:val="000000"/>
          <w:sz w:val="22"/>
          <w:szCs w:val="22"/>
        </w:rPr>
      </w:pPr>
      <w:r w:rsidRPr="00ED2B59">
        <w:rPr>
          <w:color w:val="000000"/>
          <w:sz w:val="22"/>
          <w:szCs w:val="22"/>
        </w:rPr>
        <w:t xml:space="preserve">Students can identify, assess, launch, and lead organizational strategic initiatives in a technology-based environment for the creation of new business models (i.e., corporate </w:t>
      </w:r>
      <w:proofErr w:type="spellStart"/>
      <w:r w:rsidRPr="00ED2B59">
        <w:rPr>
          <w:color w:val="000000"/>
          <w:sz w:val="22"/>
          <w:szCs w:val="22"/>
        </w:rPr>
        <w:t>entrepreneuring</w:t>
      </w:r>
      <w:proofErr w:type="spellEnd"/>
      <w:r w:rsidRPr="00ED2B59">
        <w:rPr>
          <w:color w:val="000000"/>
          <w:sz w:val="22"/>
          <w:szCs w:val="22"/>
        </w:rPr>
        <w:t>) in a large corporation including both sustaining and disruptive businesses</w:t>
      </w:r>
      <w:r w:rsidR="00EB592B" w:rsidRPr="00ED2B59">
        <w:rPr>
          <w:color w:val="000000"/>
          <w:sz w:val="22"/>
          <w:szCs w:val="22"/>
        </w:rPr>
        <w:t>.</w:t>
      </w:r>
    </w:p>
    <w:p w14:paraId="38E4C288" w14:textId="77777777" w:rsidR="00B42880" w:rsidRPr="00ED2B59" w:rsidRDefault="00B42880" w:rsidP="00B42880">
      <w:pPr>
        <w:spacing w:before="100" w:beforeAutospacing="1" w:after="100" w:afterAutospacing="1"/>
        <w:contextualSpacing/>
        <w:rPr>
          <w:color w:val="000000"/>
        </w:rPr>
      </w:pPr>
    </w:p>
    <w:p w14:paraId="013AE293" w14:textId="2AABE25D" w:rsidR="005D0EEE" w:rsidRPr="00ED2B59" w:rsidRDefault="00B778F7" w:rsidP="00B42880">
      <w:pPr>
        <w:spacing w:before="100" w:beforeAutospacing="1" w:after="100" w:afterAutospacing="1"/>
        <w:contextualSpacing/>
        <w:rPr>
          <w:rFonts w:eastAsia="Times New Roman"/>
          <w:color w:val="000000" w:themeColor="text1"/>
          <w:sz w:val="22"/>
          <w:szCs w:val="22"/>
        </w:rPr>
      </w:pPr>
      <w:r w:rsidRPr="00ED2B59">
        <w:rPr>
          <w:rFonts w:eastAsia="Times New Roman"/>
          <w:color w:val="000000" w:themeColor="text1"/>
          <w:sz w:val="22"/>
          <w:szCs w:val="22"/>
        </w:rPr>
        <w:t xml:space="preserve">Via a survey of continuing and graduating students, </w:t>
      </w:r>
      <w:proofErr w:type="gramStart"/>
      <w:r w:rsidRPr="00ED2B59">
        <w:rPr>
          <w:rFonts w:eastAsia="Times New Roman"/>
          <w:color w:val="000000" w:themeColor="text1"/>
          <w:sz w:val="22"/>
          <w:szCs w:val="22"/>
        </w:rPr>
        <w:t>the majority of</w:t>
      </w:r>
      <w:proofErr w:type="gramEnd"/>
      <w:r w:rsidRPr="00ED2B59">
        <w:rPr>
          <w:rFonts w:eastAsia="Times New Roman"/>
          <w:color w:val="000000" w:themeColor="text1"/>
          <w:sz w:val="22"/>
          <w:szCs w:val="22"/>
        </w:rPr>
        <w:t xml:space="preserve"> graduate management student respondents assessed a </w:t>
      </w:r>
      <w:r w:rsidRPr="00ED2B59">
        <w:rPr>
          <w:rFonts w:eastAsia="Times New Roman"/>
          <w:color w:val="000000" w:themeColor="text1"/>
          <w:sz w:val="22"/>
          <w:szCs w:val="22"/>
          <w:u w:val="single"/>
        </w:rPr>
        <w:t>significant</w:t>
      </w:r>
      <w:r w:rsidRPr="00ED2B59">
        <w:rPr>
          <w:rFonts w:eastAsia="Times New Roman"/>
          <w:color w:val="000000" w:themeColor="text1"/>
          <w:sz w:val="22"/>
          <w:szCs w:val="22"/>
        </w:rPr>
        <w:t xml:space="preserve"> level of improvement in each of the skills and abilities mentioned above (compared to their skills prior to starting their program).  Overall, they expressed valuing: assessments by instructor</w:t>
      </w:r>
      <w:r w:rsidR="005D0EEE" w:rsidRPr="00ED2B59">
        <w:rPr>
          <w:rFonts w:eastAsia="Times New Roman"/>
          <w:color w:val="000000" w:themeColor="text1"/>
          <w:sz w:val="22"/>
          <w:szCs w:val="22"/>
        </w:rPr>
        <w:t>.</w:t>
      </w:r>
    </w:p>
    <w:p w14:paraId="3DF330F1" w14:textId="2AABE25D" w:rsidR="00B75CD7" w:rsidRPr="00ED2B59" w:rsidRDefault="00B75CD7" w:rsidP="00B75CD7">
      <w:pPr>
        <w:pStyle w:val="Heading1"/>
        <w:numPr>
          <w:ilvl w:val="0"/>
          <w:numId w:val="0"/>
        </w:numPr>
        <w:ind w:left="720"/>
      </w:pPr>
      <w:r w:rsidRPr="00ED2B59">
        <w:lastRenderedPageBreak/>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B75CD7" w:rsidRPr="00ED2B59" w14:paraId="48A41445" w14:textId="77777777" w:rsidTr="009F63B9">
        <w:trPr>
          <w:trHeight w:val="280"/>
        </w:trPr>
        <w:tc>
          <w:tcPr>
            <w:tcW w:w="551" w:type="dxa"/>
            <w:vAlign w:val="center"/>
          </w:tcPr>
          <w:p w14:paraId="35A95449"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3C1339FB" w14:textId="38839094" w:rsidR="00B75CD7" w:rsidRPr="00ED2B59" w:rsidRDefault="0021053D" w:rsidP="009F63B9">
            <w:pPr>
              <w:rPr>
                <w:sz w:val="22"/>
                <w:szCs w:val="22"/>
              </w:rPr>
            </w:pPr>
            <w:r w:rsidRPr="00ED2B59">
              <w:rPr>
                <w:b/>
                <w:bCs/>
                <w:sz w:val="22"/>
                <w:szCs w:val="22"/>
              </w:rPr>
              <w:t>In support of Goals 3 and 4,</w:t>
            </w:r>
            <w:r w:rsidRPr="00ED2B59">
              <w:rPr>
                <w:sz w:val="22"/>
                <w:szCs w:val="22"/>
              </w:rPr>
              <w:t xml:space="preserve"> we c</w:t>
            </w:r>
            <w:r w:rsidR="00B75CD7" w:rsidRPr="00ED2B59">
              <w:rPr>
                <w:sz w:val="22"/>
                <w:szCs w:val="22"/>
              </w:rPr>
              <w:t>reated new practicum course that challenged learners to integrate and apply concepts, tools, and other knowledge learned throughout their program of study. This course put a particular emphasis on developing and applying critical thinking skills. (EMT 810)</w:t>
            </w:r>
          </w:p>
        </w:tc>
      </w:tr>
      <w:tr w:rsidR="00B75CD7" w:rsidRPr="00ED2B59" w14:paraId="7F397770" w14:textId="77777777" w:rsidTr="009F63B9">
        <w:trPr>
          <w:trHeight w:val="280"/>
        </w:trPr>
        <w:tc>
          <w:tcPr>
            <w:tcW w:w="551" w:type="dxa"/>
            <w:vAlign w:val="center"/>
          </w:tcPr>
          <w:p w14:paraId="59AA7CD9"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7C846C3E" w14:textId="31686EA9" w:rsidR="00B75CD7" w:rsidRPr="00ED2B59" w:rsidRDefault="001B6E89" w:rsidP="009F63B9">
            <w:r w:rsidRPr="00ED2B59">
              <w:rPr>
                <w:b/>
                <w:bCs/>
                <w:sz w:val="22"/>
                <w:szCs w:val="22"/>
              </w:rPr>
              <w:t>In support of Goals 3 and 4,</w:t>
            </w:r>
            <w:r w:rsidRPr="00ED2B59">
              <w:rPr>
                <w:sz w:val="22"/>
                <w:szCs w:val="22"/>
              </w:rPr>
              <w:t xml:space="preserve"> we i</w:t>
            </w:r>
            <w:r w:rsidR="00B75CD7" w:rsidRPr="00ED2B59">
              <w:rPr>
                <w:color w:val="1A1A1A"/>
                <w:sz w:val="22"/>
                <w:szCs w:val="22"/>
              </w:rPr>
              <w:t xml:space="preserve">ntroduced strategic project management course. This course explored </w:t>
            </w:r>
            <w:r w:rsidR="00B75CD7" w:rsidRPr="00ED2B59">
              <w:rPr>
                <w:color w:val="000000"/>
                <w:sz w:val="22"/>
                <w:szCs w:val="22"/>
              </w:rPr>
              <w:t xml:space="preserve">why project management has become one of the most important mechanisms for organizations to achieve results. Students </w:t>
            </w:r>
            <w:r w:rsidR="00B75CD7" w:rsidRPr="00ED2B59">
              <w:rPr>
                <w:color w:val="1A1A1A"/>
                <w:sz w:val="22"/>
                <w:szCs w:val="22"/>
              </w:rPr>
              <w:t>e</w:t>
            </w:r>
            <w:r w:rsidR="00B75CD7" w:rsidRPr="00ED2B59">
              <w:rPr>
                <w:color w:val="000000"/>
                <w:sz w:val="22"/>
                <w:szCs w:val="22"/>
              </w:rPr>
              <w:t xml:space="preserve">xamined the twelve knowledge domains as the basis for project management and developed a working knowledge of how projects are determined, initiated, prepared, implemented, and completed. Lastly, this course briefly discussed Project Management Institute® and its certifications including the Project Management Professional (PMP)® and Certified Associates in Project Management (CAPM)®. </w:t>
            </w:r>
            <w:r w:rsidR="00B75CD7" w:rsidRPr="00ED2B59">
              <w:rPr>
                <w:color w:val="1A1A1A"/>
                <w:sz w:val="22"/>
                <w:szCs w:val="22"/>
              </w:rPr>
              <w:t>(EMT 800)</w:t>
            </w:r>
          </w:p>
        </w:tc>
      </w:tr>
      <w:tr w:rsidR="00B75CD7" w:rsidRPr="00ED2B59" w14:paraId="54558DA1" w14:textId="77777777" w:rsidTr="009F63B9">
        <w:trPr>
          <w:trHeight w:val="280"/>
        </w:trPr>
        <w:tc>
          <w:tcPr>
            <w:tcW w:w="551" w:type="dxa"/>
            <w:vAlign w:val="center"/>
          </w:tcPr>
          <w:p w14:paraId="5AA7F9B3" w14:textId="77777777" w:rsidR="00B75CD7" w:rsidRPr="00ED2B59" w:rsidRDefault="00B75CD7" w:rsidP="009F63B9">
            <w:pPr>
              <w:pStyle w:val="NoSpacing"/>
              <w:rPr>
                <w:rFonts w:ascii="Times New Roman" w:hAnsi="Times New Roman" w:cs="Times New Roman"/>
                <w:b/>
              </w:rPr>
            </w:pPr>
            <w:r w:rsidRPr="00ED2B59">
              <w:rPr>
                <w:rFonts w:ascii="Times New Roman" w:hAnsi="Times New Roman" w:cs="Times New Roman"/>
                <w:b/>
              </w:rPr>
              <w:t>3</w:t>
            </w:r>
          </w:p>
        </w:tc>
        <w:tc>
          <w:tcPr>
            <w:tcW w:w="9079" w:type="dxa"/>
            <w:vAlign w:val="center"/>
          </w:tcPr>
          <w:p w14:paraId="79232529" w14:textId="5331BE73" w:rsidR="00B75CD7" w:rsidRPr="00ED2B59" w:rsidRDefault="001B6E89" w:rsidP="009F63B9">
            <w:r w:rsidRPr="00ED2B59">
              <w:rPr>
                <w:b/>
                <w:bCs/>
                <w:sz w:val="22"/>
                <w:szCs w:val="22"/>
              </w:rPr>
              <w:t>In support of Goals 1 and 2</w:t>
            </w:r>
            <w:r w:rsidRPr="00ED2B59">
              <w:rPr>
                <w:sz w:val="22"/>
                <w:szCs w:val="22"/>
              </w:rPr>
              <w:t>, we made c</w:t>
            </w:r>
            <w:r w:rsidR="00B75CD7" w:rsidRPr="00ED2B59">
              <w:rPr>
                <w:sz w:val="22"/>
                <w:szCs w:val="22"/>
              </w:rPr>
              <w:t xml:space="preserve">ourse adjustments, including: more time for instructor coaching on student projects, additional student presentations exploring ongoing development of projects, and incorporating contemporized case studies. These adjustments were aimed to enhance students’ communication, presentation, and collaboration skills. (EMT 752) </w:t>
            </w:r>
          </w:p>
        </w:tc>
      </w:tr>
    </w:tbl>
    <w:p w14:paraId="71273D84" w14:textId="77777777" w:rsidR="00B75CD7" w:rsidRPr="00ED2B59" w:rsidRDefault="00B75CD7" w:rsidP="00B75CD7">
      <w:pPr>
        <w:pStyle w:val="Heading1"/>
        <w:numPr>
          <w:ilvl w:val="0"/>
          <w:numId w:val="0"/>
        </w:numPr>
        <w:ind w:left="720"/>
      </w:pPr>
    </w:p>
    <w:p w14:paraId="096FDD9A" w14:textId="77777777" w:rsidR="00B75CD7" w:rsidRPr="00ED2B59" w:rsidRDefault="00B75CD7" w:rsidP="00B75CD7">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B75CD7" w:rsidRPr="00ED2B59" w14:paraId="1D7B403E" w14:textId="77777777" w:rsidTr="009F63B9">
        <w:tc>
          <w:tcPr>
            <w:tcW w:w="552" w:type="dxa"/>
          </w:tcPr>
          <w:p w14:paraId="23951F1C" w14:textId="77777777" w:rsidR="00B75CD7" w:rsidRPr="00ED2B59" w:rsidRDefault="00B75CD7" w:rsidP="009F63B9">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2AD7378F" w14:textId="03135EFB" w:rsidR="00B75CD7" w:rsidRPr="00ED2B59" w:rsidRDefault="001B6E89" w:rsidP="009F63B9">
            <w:pPr>
              <w:rPr>
                <w:sz w:val="22"/>
                <w:szCs w:val="22"/>
              </w:rPr>
            </w:pPr>
            <w:r w:rsidRPr="00ED2B59">
              <w:rPr>
                <w:b/>
                <w:bCs/>
                <w:sz w:val="22"/>
                <w:szCs w:val="22"/>
              </w:rPr>
              <w:t>In support of Goal 3</w:t>
            </w:r>
            <w:r w:rsidRPr="00ED2B59">
              <w:rPr>
                <w:sz w:val="22"/>
                <w:szCs w:val="22"/>
              </w:rPr>
              <w:t>, we d</w:t>
            </w:r>
            <w:r w:rsidR="00B75CD7" w:rsidRPr="00ED2B59">
              <w:rPr>
                <w:sz w:val="22"/>
                <w:szCs w:val="22"/>
              </w:rPr>
              <w:t xml:space="preserve">eveloped </w:t>
            </w:r>
            <w:r w:rsidRPr="00ED2B59">
              <w:rPr>
                <w:sz w:val="22"/>
                <w:szCs w:val="22"/>
              </w:rPr>
              <w:t xml:space="preserve">a </w:t>
            </w:r>
            <w:r w:rsidR="00B75CD7" w:rsidRPr="00ED2B59">
              <w:rPr>
                <w:sz w:val="22"/>
                <w:szCs w:val="22"/>
              </w:rPr>
              <w:t xml:space="preserve">proposal to reorganize MSTM/EMBA curriculum such that the technology and innovation management courses occur earlier in the program. This was done to emphasize the technology management aspect of the curriculum after taking into consideration a systematic review of other Technology Management degrees. </w:t>
            </w:r>
          </w:p>
        </w:tc>
      </w:tr>
    </w:tbl>
    <w:p w14:paraId="1C5C5574" w14:textId="77777777" w:rsidR="00B75CD7" w:rsidRPr="00ED2B59" w:rsidRDefault="00B75CD7" w:rsidP="00B75CD7">
      <w:pPr>
        <w:ind w:left="360"/>
        <w:rPr>
          <w:b/>
          <w:bCs/>
          <w:sz w:val="22"/>
          <w:szCs w:val="22"/>
        </w:rPr>
      </w:pPr>
    </w:p>
    <w:p w14:paraId="16B88112" w14:textId="77777777" w:rsidR="00B75CD7" w:rsidRPr="00ED2B59" w:rsidRDefault="00B75CD7" w:rsidP="00B75CD7">
      <w:pPr>
        <w:rPr>
          <w:b/>
          <w:sz w:val="22"/>
          <w:szCs w:val="22"/>
        </w:rPr>
      </w:pPr>
    </w:p>
    <w:bookmarkEnd w:id="28"/>
    <w:bookmarkEnd w:id="29"/>
    <w:bookmarkEnd w:id="30"/>
    <w:bookmarkEnd w:id="31"/>
    <w:bookmarkEnd w:id="32"/>
    <w:p w14:paraId="7D6268D9" w14:textId="77777777" w:rsidR="005D0EEE" w:rsidRPr="00ED2B59" w:rsidRDefault="005D0EEE" w:rsidP="005D0EEE">
      <w:pPr>
        <w:spacing w:after="160" w:line="259" w:lineRule="auto"/>
        <w:rPr>
          <w:b/>
          <w:bCs/>
        </w:rPr>
      </w:pPr>
      <w:r w:rsidRPr="00ED2B59">
        <w:rPr>
          <w:b/>
          <w:bCs/>
        </w:rPr>
        <w:t>WHAT COMPETENCIES WERE MET AND WHAT CHANGES WERE MADE BECAUSE OF DIRECT AND INDIRECT MEASURES</w:t>
      </w:r>
    </w:p>
    <w:tbl>
      <w:tblPr>
        <w:tblStyle w:val="TableGrid"/>
        <w:tblW w:w="0" w:type="auto"/>
        <w:tblLook w:val="04A0" w:firstRow="1" w:lastRow="0" w:firstColumn="1" w:lastColumn="0" w:noHBand="0" w:noVBand="1"/>
      </w:tblPr>
      <w:tblGrid>
        <w:gridCol w:w="1843"/>
        <w:gridCol w:w="1463"/>
        <w:gridCol w:w="1644"/>
        <w:gridCol w:w="1888"/>
        <w:gridCol w:w="2512"/>
      </w:tblGrid>
      <w:tr w:rsidR="00144135" w:rsidRPr="00ED2B59" w14:paraId="5680E155" w14:textId="77777777" w:rsidTr="006E7BF7">
        <w:tc>
          <w:tcPr>
            <w:tcW w:w="1843" w:type="dxa"/>
            <w:shd w:val="clear" w:color="auto" w:fill="D9D9D9" w:themeFill="background1" w:themeFillShade="D9"/>
          </w:tcPr>
          <w:p w14:paraId="2BDEC3BC" w14:textId="77777777" w:rsidR="00144135" w:rsidRPr="00ED2B59" w:rsidRDefault="00144135" w:rsidP="006E7BF7">
            <w:pPr>
              <w:rPr>
                <w:sz w:val="22"/>
                <w:szCs w:val="22"/>
              </w:rPr>
            </w:pPr>
            <w:r w:rsidRPr="00ED2B59">
              <w:rPr>
                <w:sz w:val="22"/>
                <w:szCs w:val="22"/>
              </w:rPr>
              <w:t>Goal</w:t>
            </w:r>
          </w:p>
        </w:tc>
        <w:tc>
          <w:tcPr>
            <w:tcW w:w="1463" w:type="dxa"/>
            <w:shd w:val="clear" w:color="auto" w:fill="D9D9D9" w:themeFill="background1" w:themeFillShade="D9"/>
          </w:tcPr>
          <w:p w14:paraId="1C07DABE" w14:textId="77777777" w:rsidR="00144135" w:rsidRPr="00ED2B59" w:rsidRDefault="00144135" w:rsidP="006E7BF7">
            <w:pPr>
              <w:rPr>
                <w:sz w:val="22"/>
                <w:szCs w:val="22"/>
              </w:rPr>
            </w:pPr>
            <w:r w:rsidRPr="00ED2B59">
              <w:rPr>
                <w:sz w:val="22"/>
                <w:szCs w:val="22"/>
              </w:rPr>
              <w:t>Competencies</w:t>
            </w:r>
          </w:p>
        </w:tc>
        <w:tc>
          <w:tcPr>
            <w:tcW w:w="1639" w:type="dxa"/>
            <w:shd w:val="clear" w:color="auto" w:fill="D9D9D9" w:themeFill="background1" w:themeFillShade="D9"/>
          </w:tcPr>
          <w:p w14:paraId="745F5D86" w14:textId="77777777" w:rsidR="00144135" w:rsidRPr="00ED2B59" w:rsidRDefault="00144135" w:rsidP="006E7BF7">
            <w:pPr>
              <w:rPr>
                <w:sz w:val="22"/>
                <w:szCs w:val="22"/>
              </w:rPr>
            </w:pPr>
            <w:r w:rsidRPr="00ED2B59">
              <w:rPr>
                <w:sz w:val="22"/>
                <w:szCs w:val="22"/>
              </w:rPr>
              <w:t>Direct Measure</w:t>
            </w:r>
          </w:p>
        </w:tc>
        <w:tc>
          <w:tcPr>
            <w:tcW w:w="1890" w:type="dxa"/>
            <w:shd w:val="clear" w:color="auto" w:fill="D9D9D9" w:themeFill="background1" w:themeFillShade="D9"/>
          </w:tcPr>
          <w:p w14:paraId="0993C7DB" w14:textId="77777777" w:rsidR="00144135" w:rsidRPr="00ED2B59" w:rsidRDefault="00144135" w:rsidP="006E7BF7">
            <w:pPr>
              <w:rPr>
                <w:sz w:val="22"/>
                <w:szCs w:val="22"/>
              </w:rPr>
            </w:pPr>
            <w:r w:rsidRPr="00ED2B59">
              <w:rPr>
                <w:sz w:val="22"/>
                <w:szCs w:val="22"/>
              </w:rPr>
              <w:t>Indirect Measure</w:t>
            </w:r>
          </w:p>
        </w:tc>
        <w:tc>
          <w:tcPr>
            <w:tcW w:w="2515" w:type="dxa"/>
            <w:shd w:val="clear" w:color="auto" w:fill="D9D9D9" w:themeFill="background1" w:themeFillShade="D9"/>
          </w:tcPr>
          <w:p w14:paraId="0566DEE0" w14:textId="77777777" w:rsidR="00144135" w:rsidRPr="00ED2B59" w:rsidRDefault="00144135" w:rsidP="006E7BF7">
            <w:pPr>
              <w:rPr>
                <w:sz w:val="22"/>
                <w:szCs w:val="22"/>
              </w:rPr>
            </w:pPr>
            <w:r w:rsidRPr="00ED2B59">
              <w:rPr>
                <w:sz w:val="22"/>
                <w:szCs w:val="22"/>
              </w:rPr>
              <w:t>Outcome</w:t>
            </w:r>
          </w:p>
        </w:tc>
      </w:tr>
      <w:tr w:rsidR="00144135" w:rsidRPr="00ED2B59" w14:paraId="54F4D424" w14:textId="77777777" w:rsidTr="006E7BF7">
        <w:tc>
          <w:tcPr>
            <w:tcW w:w="1843" w:type="dxa"/>
          </w:tcPr>
          <w:p w14:paraId="66E8C4CF" w14:textId="130BF4E4" w:rsidR="00144135" w:rsidRPr="00ED2B59" w:rsidRDefault="00144135" w:rsidP="006E7BF7">
            <w:pPr>
              <w:rPr>
                <w:sz w:val="20"/>
                <w:szCs w:val="20"/>
              </w:rPr>
            </w:pPr>
            <w:r w:rsidRPr="00ED2B59">
              <w:rPr>
                <w:sz w:val="20"/>
                <w:szCs w:val="20"/>
              </w:rPr>
              <w:t xml:space="preserve">MSTM/EMBA – 4. </w:t>
            </w:r>
            <w:r w:rsidRPr="00ED2B59">
              <w:rPr>
                <w:rFonts w:eastAsia="Times New Roman"/>
                <w:color w:val="000000" w:themeColor="text1"/>
                <w:sz w:val="20"/>
                <w:szCs w:val="20"/>
              </w:rPr>
              <w:t xml:space="preserve">Students </w:t>
            </w:r>
            <w:r w:rsidR="00EB592B" w:rsidRPr="00ED2B59">
              <w:rPr>
                <w:rFonts w:eastAsia="Times New Roman"/>
                <w:color w:val="000000" w:themeColor="text1"/>
                <w:sz w:val="20"/>
                <w:szCs w:val="20"/>
              </w:rPr>
              <w:t>can</w:t>
            </w:r>
            <w:r w:rsidRPr="00ED2B59">
              <w:rPr>
                <w:rFonts w:eastAsia="Times New Roman"/>
                <w:color w:val="000000" w:themeColor="text1"/>
                <w:sz w:val="20"/>
                <w:szCs w:val="20"/>
              </w:rPr>
              <w:t xml:space="preserve"> </w:t>
            </w:r>
            <w:r w:rsidR="00EB592B" w:rsidRPr="00ED2B59">
              <w:rPr>
                <w:color w:val="000000"/>
                <w:sz w:val="20"/>
                <w:szCs w:val="20"/>
              </w:rPr>
              <w:t xml:space="preserve">identify, assess, launch, and lead organizational strategic initiatives in a technology-based environment for the creation of new business models (i.e., corporate </w:t>
            </w:r>
            <w:proofErr w:type="spellStart"/>
            <w:r w:rsidR="00EB592B" w:rsidRPr="00ED2B59">
              <w:rPr>
                <w:color w:val="000000"/>
                <w:sz w:val="20"/>
                <w:szCs w:val="20"/>
              </w:rPr>
              <w:t>entrepreneuring</w:t>
            </w:r>
            <w:proofErr w:type="spellEnd"/>
            <w:r w:rsidR="00EB592B" w:rsidRPr="00ED2B59">
              <w:rPr>
                <w:color w:val="000000"/>
                <w:sz w:val="20"/>
                <w:szCs w:val="20"/>
              </w:rPr>
              <w:t>) in a large corporation including both sustaining and disruptive businesses.</w:t>
            </w:r>
          </w:p>
        </w:tc>
        <w:tc>
          <w:tcPr>
            <w:tcW w:w="1463" w:type="dxa"/>
          </w:tcPr>
          <w:p w14:paraId="0AD31C09" w14:textId="5664A9B4" w:rsidR="00144135" w:rsidRPr="00ED2B59" w:rsidRDefault="005B67C9" w:rsidP="006E7BF7">
            <w:pPr>
              <w:rPr>
                <w:sz w:val="20"/>
                <w:szCs w:val="20"/>
              </w:rPr>
            </w:pPr>
            <w:r w:rsidRPr="00ED2B59">
              <w:rPr>
                <w:sz w:val="20"/>
                <w:szCs w:val="20"/>
              </w:rPr>
              <w:t>Business Model Development</w:t>
            </w:r>
          </w:p>
        </w:tc>
        <w:tc>
          <w:tcPr>
            <w:tcW w:w="1639" w:type="dxa"/>
          </w:tcPr>
          <w:p w14:paraId="0EDBD830" w14:textId="25F6A5CD" w:rsidR="005B67C9" w:rsidRPr="00ED2B59" w:rsidRDefault="005B67C9" w:rsidP="005B67C9">
            <w:r w:rsidRPr="00ED2B59">
              <w:rPr>
                <w:color w:val="000000"/>
                <w:sz w:val="20"/>
                <w:szCs w:val="20"/>
                <w:shd w:val="clear" w:color="auto" w:fill="FFFFFF"/>
              </w:rPr>
              <w:t xml:space="preserve">EMT 752 Corporate Entrepreneurship, </w:t>
            </w:r>
          </w:p>
          <w:p w14:paraId="5FE728C9" w14:textId="08D60C8A" w:rsidR="00144135" w:rsidRPr="00ED2B59" w:rsidRDefault="005B67C9" w:rsidP="006E7BF7">
            <w:pPr>
              <w:rPr>
                <w:sz w:val="20"/>
                <w:szCs w:val="20"/>
              </w:rPr>
            </w:pPr>
            <w:r w:rsidRPr="00ED2B59">
              <w:rPr>
                <w:color w:val="000000"/>
                <w:sz w:val="20"/>
                <w:szCs w:val="20"/>
                <w:shd w:val="clear" w:color="auto" w:fill="FFFFFF"/>
              </w:rPr>
              <w:t>student teams develop a new project with an accompanying business plan for one of the member companies. The objective is to get initial funding for the project by the conclusion of the course.</w:t>
            </w:r>
          </w:p>
        </w:tc>
        <w:tc>
          <w:tcPr>
            <w:tcW w:w="1890" w:type="dxa"/>
          </w:tcPr>
          <w:p w14:paraId="4214849B" w14:textId="77777777" w:rsidR="00144135" w:rsidRPr="00ED2B59" w:rsidRDefault="00144135" w:rsidP="006E7BF7">
            <w:pPr>
              <w:autoSpaceDE w:val="0"/>
              <w:autoSpaceDN w:val="0"/>
              <w:adjustRightInd w:val="0"/>
              <w:rPr>
                <w:rFonts w:eastAsiaTheme="minorHAnsi"/>
                <w:sz w:val="20"/>
                <w:szCs w:val="20"/>
              </w:rPr>
            </w:pPr>
          </w:p>
        </w:tc>
        <w:tc>
          <w:tcPr>
            <w:tcW w:w="2515" w:type="dxa"/>
          </w:tcPr>
          <w:p w14:paraId="0CE3A99E" w14:textId="77777777" w:rsidR="00144135" w:rsidRPr="00ED2B59" w:rsidRDefault="005B67C9" w:rsidP="006E7BF7">
            <w:pPr>
              <w:rPr>
                <w:sz w:val="20"/>
                <w:szCs w:val="20"/>
              </w:rPr>
            </w:pPr>
            <w:r w:rsidRPr="00ED2B59">
              <w:rPr>
                <w:sz w:val="20"/>
                <w:szCs w:val="20"/>
              </w:rPr>
              <w:t xml:space="preserve">90% of students met or exceeded expectations. </w:t>
            </w:r>
          </w:p>
          <w:p w14:paraId="29579AF6" w14:textId="77777777" w:rsidR="005B67C9" w:rsidRPr="00ED2B59" w:rsidRDefault="005B67C9" w:rsidP="006E7BF7">
            <w:pPr>
              <w:rPr>
                <w:sz w:val="20"/>
                <w:szCs w:val="20"/>
              </w:rPr>
            </w:pPr>
          </w:p>
          <w:p w14:paraId="3C8DD30D" w14:textId="77777777" w:rsidR="005B67C9" w:rsidRPr="00ED2B59" w:rsidRDefault="005B67C9" w:rsidP="006E7BF7">
            <w:pPr>
              <w:rPr>
                <w:bCs/>
                <w:sz w:val="20"/>
                <w:szCs w:val="20"/>
              </w:rPr>
            </w:pPr>
            <w:r w:rsidRPr="00ED2B59">
              <w:rPr>
                <w:bCs/>
                <w:sz w:val="20"/>
                <w:szCs w:val="20"/>
              </w:rPr>
              <w:t>Two students failed to provide a compelling business model innovation to a group of executives. This is a high independent criterion.</w:t>
            </w:r>
          </w:p>
          <w:p w14:paraId="4DFD97B8" w14:textId="77777777" w:rsidR="005B67C9" w:rsidRPr="00ED2B59" w:rsidRDefault="005B67C9" w:rsidP="006E7BF7">
            <w:pPr>
              <w:rPr>
                <w:bCs/>
                <w:sz w:val="20"/>
                <w:szCs w:val="20"/>
              </w:rPr>
            </w:pPr>
          </w:p>
          <w:p w14:paraId="28300321" w14:textId="14B24404" w:rsidR="005B67C9" w:rsidRPr="00ED2B59" w:rsidRDefault="005B67C9" w:rsidP="006E7BF7">
            <w:pPr>
              <w:rPr>
                <w:sz w:val="20"/>
                <w:szCs w:val="20"/>
              </w:rPr>
            </w:pPr>
            <w:r w:rsidRPr="00ED2B59">
              <w:rPr>
                <w:bCs/>
                <w:sz w:val="20"/>
                <w:szCs w:val="20"/>
              </w:rPr>
              <w:t>Continue to work with students on how to develop and present and compelling business case.</w:t>
            </w:r>
          </w:p>
        </w:tc>
      </w:tr>
    </w:tbl>
    <w:p w14:paraId="31491402" w14:textId="58AC93D1" w:rsidR="009145D2" w:rsidRPr="00ED2B59" w:rsidRDefault="009145D2" w:rsidP="009145D2">
      <w:pPr>
        <w:rPr>
          <w:b/>
          <w:sz w:val="22"/>
          <w:szCs w:val="22"/>
        </w:rPr>
      </w:pPr>
    </w:p>
    <w:p w14:paraId="6FAFAA24" w14:textId="411F1287" w:rsidR="000B2FCE" w:rsidRPr="00ED2B59" w:rsidRDefault="000B2FCE" w:rsidP="009145D2">
      <w:pPr>
        <w:rPr>
          <w:b/>
          <w:sz w:val="22"/>
          <w:szCs w:val="22"/>
        </w:rPr>
      </w:pPr>
    </w:p>
    <w:p w14:paraId="60168ACD" w14:textId="5BD7B86E" w:rsidR="000B2FCE" w:rsidRPr="00ED2B59" w:rsidRDefault="000B2FCE" w:rsidP="009145D2">
      <w:pPr>
        <w:rPr>
          <w:b/>
          <w:sz w:val="22"/>
          <w:szCs w:val="22"/>
        </w:rPr>
      </w:pPr>
    </w:p>
    <w:p w14:paraId="7DCB4B9E" w14:textId="7B20EFAB" w:rsidR="000B2FCE" w:rsidRPr="00ED2B59" w:rsidRDefault="000B2FCE" w:rsidP="009145D2">
      <w:pPr>
        <w:rPr>
          <w:b/>
          <w:sz w:val="22"/>
          <w:szCs w:val="22"/>
        </w:rPr>
      </w:pPr>
    </w:p>
    <w:p w14:paraId="39977C51" w14:textId="0388F962" w:rsidR="000B2FCE" w:rsidRPr="00ED2B59" w:rsidRDefault="000B2FCE" w:rsidP="009145D2">
      <w:pPr>
        <w:rPr>
          <w:b/>
          <w:sz w:val="22"/>
          <w:szCs w:val="22"/>
        </w:rPr>
      </w:pPr>
    </w:p>
    <w:p w14:paraId="38D3E2CB" w14:textId="33B05672" w:rsidR="000B2FCE" w:rsidRPr="00ED2B59" w:rsidRDefault="000B2FCE" w:rsidP="009145D2">
      <w:pPr>
        <w:rPr>
          <w:b/>
          <w:sz w:val="22"/>
          <w:szCs w:val="22"/>
        </w:rPr>
      </w:pPr>
    </w:p>
    <w:p w14:paraId="0EF11EF2" w14:textId="533CE0FC" w:rsidR="000B2FCE" w:rsidRPr="00ED2B59" w:rsidRDefault="000B2FCE" w:rsidP="009145D2">
      <w:pPr>
        <w:rPr>
          <w:b/>
          <w:sz w:val="22"/>
          <w:szCs w:val="22"/>
        </w:rPr>
      </w:pPr>
    </w:p>
    <w:p w14:paraId="619010CA" w14:textId="6EE10F24" w:rsidR="000B2FCE" w:rsidRPr="00ED2B59" w:rsidRDefault="000B2FCE" w:rsidP="009145D2">
      <w:pPr>
        <w:rPr>
          <w:b/>
          <w:sz w:val="22"/>
          <w:szCs w:val="22"/>
        </w:rPr>
      </w:pPr>
    </w:p>
    <w:p w14:paraId="4B0EB849" w14:textId="77777777" w:rsidR="000B2FCE" w:rsidRPr="00ED2B59" w:rsidRDefault="000B2FCE" w:rsidP="009145D2">
      <w:pPr>
        <w:rPr>
          <w:b/>
          <w:sz w:val="22"/>
          <w:szCs w:val="22"/>
        </w:rPr>
      </w:pPr>
    </w:p>
    <w:p w14:paraId="4ADC55CC" w14:textId="77777777" w:rsidR="00561BEA" w:rsidRPr="00ED2B59" w:rsidRDefault="00561BEA" w:rsidP="006804D2">
      <w:pPr>
        <w:pStyle w:val="Heading1"/>
        <w:numPr>
          <w:ilvl w:val="0"/>
          <w:numId w:val="11"/>
        </w:numPr>
      </w:pPr>
      <w:r w:rsidRPr="00ED2B59">
        <w:t xml:space="preserve">MS Finance (MFIN) - Significant Changes Related to </w:t>
      </w:r>
      <w:proofErr w:type="spellStart"/>
      <w:r w:rsidRPr="00ED2B59">
        <w:t>AoL</w:t>
      </w:r>
      <w:proofErr w:type="spellEnd"/>
      <w:r w:rsidRPr="00ED2B59">
        <w:t xml:space="preserve"> Assessment Process</w:t>
      </w:r>
    </w:p>
    <w:p w14:paraId="6E4D03CB" w14:textId="77777777" w:rsidR="000F56D4" w:rsidRPr="00ED2B59" w:rsidRDefault="000F56D4" w:rsidP="00561BEA">
      <w:pPr>
        <w:jc w:val="both"/>
        <w:rPr>
          <w:b/>
          <w:bCs/>
          <w:color w:val="1A1A1A"/>
          <w:sz w:val="22"/>
          <w:szCs w:val="22"/>
        </w:rPr>
      </w:pPr>
    </w:p>
    <w:p w14:paraId="3F852ECA" w14:textId="61AFFD99" w:rsidR="00220C62" w:rsidRPr="00ED2B59" w:rsidRDefault="00220C62" w:rsidP="00220C62">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37A0C0AE" w14:textId="50947034" w:rsidR="004E1B1E" w:rsidRPr="00ED2B59" w:rsidRDefault="004E1B1E" w:rsidP="00220C62">
      <w:pPr>
        <w:spacing w:after="120"/>
        <w:rPr>
          <w:b/>
          <w:color w:val="1A1A1A"/>
        </w:rPr>
      </w:pPr>
      <w:r w:rsidRPr="00ED2B59">
        <w:rPr>
          <w:b/>
          <w:bCs/>
          <w:sz w:val="22"/>
          <w:szCs w:val="22"/>
        </w:rPr>
        <w:t>INTRODUCTION AND OVERVIEW OF MS Finance</w:t>
      </w:r>
    </w:p>
    <w:p w14:paraId="36BA363F" w14:textId="77777777" w:rsidR="00561BEA" w:rsidRPr="00ED2B59" w:rsidRDefault="00561BEA" w:rsidP="00561BEA">
      <w:pPr>
        <w:rPr>
          <w:b/>
        </w:rPr>
      </w:pPr>
    </w:p>
    <w:p w14:paraId="3B3E4F8E" w14:textId="77777777" w:rsidR="000F56D4" w:rsidRPr="00ED2B59" w:rsidRDefault="000F56D4" w:rsidP="000F56D4">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0F56D4" w:rsidRPr="00ED2B59" w14:paraId="62A8D423" w14:textId="77777777" w:rsidTr="00030596">
        <w:trPr>
          <w:trHeight w:val="280"/>
        </w:trPr>
        <w:tc>
          <w:tcPr>
            <w:tcW w:w="551" w:type="dxa"/>
            <w:vAlign w:val="center"/>
          </w:tcPr>
          <w:p w14:paraId="607ECBBB"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7B5ABA45" w14:textId="082D46C4" w:rsidR="000F56D4" w:rsidRPr="00ED2B59" w:rsidRDefault="000A1FA8" w:rsidP="00030596">
            <w:pPr>
              <w:rPr>
                <w:sz w:val="22"/>
                <w:szCs w:val="22"/>
              </w:rPr>
            </w:pPr>
            <w:r w:rsidRPr="00ED2B59">
              <w:rPr>
                <w:sz w:val="22"/>
                <w:szCs w:val="22"/>
              </w:rPr>
              <w:t>Introduced direct and indirect measurements in our courses, starting in the Fall semester.</w:t>
            </w:r>
          </w:p>
        </w:tc>
      </w:tr>
    </w:tbl>
    <w:p w14:paraId="0C7DB2C4" w14:textId="77777777" w:rsidR="000F56D4" w:rsidRPr="00ED2B59" w:rsidRDefault="000F56D4" w:rsidP="000F56D4">
      <w:pPr>
        <w:pStyle w:val="Heading1"/>
        <w:numPr>
          <w:ilvl w:val="0"/>
          <w:numId w:val="0"/>
        </w:numPr>
        <w:ind w:left="720"/>
      </w:pPr>
    </w:p>
    <w:p w14:paraId="4D3FCA77" w14:textId="77777777" w:rsidR="000F56D4" w:rsidRPr="00ED2B59" w:rsidRDefault="000F56D4" w:rsidP="000F56D4">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317244" w:rsidRPr="00ED2B59" w14:paraId="2E17804F" w14:textId="77777777" w:rsidTr="00030596">
        <w:tc>
          <w:tcPr>
            <w:tcW w:w="552" w:type="dxa"/>
          </w:tcPr>
          <w:p w14:paraId="23471917" w14:textId="77777777" w:rsidR="00317244" w:rsidRPr="00ED2B59" w:rsidRDefault="00317244" w:rsidP="00317244">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6C4D8256" w14:textId="5643F981" w:rsidR="00317244" w:rsidRPr="00ED2B59" w:rsidRDefault="00317244" w:rsidP="00317244">
            <w:pPr>
              <w:rPr>
                <w:sz w:val="22"/>
                <w:szCs w:val="22"/>
              </w:rPr>
            </w:pPr>
            <w:r w:rsidRPr="00ED2B59">
              <w:rPr>
                <w:sz w:val="22"/>
                <w:szCs w:val="22"/>
              </w:rPr>
              <w:t>Restructured the MFIN program to have three concentrations:</w:t>
            </w:r>
          </w:p>
          <w:p w14:paraId="748E0803" w14:textId="014F6F09" w:rsidR="00317244" w:rsidRPr="00ED2B59" w:rsidRDefault="00317244" w:rsidP="00317244">
            <w:pPr>
              <w:pStyle w:val="ListParagraph"/>
              <w:numPr>
                <w:ilvl w:val="0"/>
                <w:numId w:val="24"/>
              </w:numPr>
              <w:rPr>
                <w:sz w:val="22"/>
                <w:szCs w:val="22"/>
              </w:rPr>
            </w:pPr>
            <w:r w:rsidRPr="00ED2B59">
              <w:rPr>
                <w:sz w:val="22"/>
                <w:szCs w:val="22"/>
              </w:rPr>
              <w:t>Investment Banking and Valuation</w:t>
            </w:r>
            <w:r w:rsidR="00487D1C" w:rsidRPr="00ED2B59">
              <w:rPr>
                <w:sz w:val="22"/>
                <w:szCs w:val="22"/>
              </w:rPr>
              <w:t xml:space="preserve"> (IBV)</w:t>
            </w:r>
          </w:p>
          <w:p w14:paraId="07D65527" w14:textId="67F1D596" w:rsidR="00317244" w:rsidRPr="00ED2B59" w:rsidRDefault="00317244" w:rsidP="00317244">
            <w:pPr>
              <w:pStyle w:val="ListParagraph"/>
              <w:numPr>
                <w:ilvl w:val="0"/>
                <w:numId w:val="24"/>
              </w:numPr>
              <w:rPr>
                <w:sz w:val="22"/>
                <w:szCs w:val="22"/>
              </w:rPr>
            </w:pPr>
            <w:r w:rsidRPr="00ED2B59">
              <w:rPr>
                <w:sz w:val="22"/>
                <w:szCs w:val="22"/>
              </w:rPr>
              <w:t>Financial Analytics and Risk</w:t>
            </w:r>
            <w:r w:rsidR="00487D1C" w:rsidRPr="00ED2B59">
              <w:rPr>
                <w:sz w:val="22"/>
                <w:szCs w:val="22"/>
              </w:rPr>
              <w:t xml:space="preserve"> (FAR)</w:t>
            </w:r>
          </w:p>
          <w:p w14:paraId="448D6899" w14:textId="3DB4C7FA" w:rsidR="00317244" w:rsidRPr="00ED2B59" w:rsidRDefault="00317244" w:rsidP="00317244">
            <w:pPr>
              <w:pStyle w:val="ListParagraph"/>
              <w:numPr>
                <w:ilvl w:val="0"/>
                <w:numId w:val="24"/>
              </w:numPr>
              <w:rPr>
                <w:sz w:val="22"/>
                <w:szCs w:val="22"/>
              </w:rPr>
            </w:pPr>
            <w:r w:rsidRPr="00ED2B59">
              <w:rPr>
                <w:sz w:val="22"/>
                <w:szCs w:val="22"/>
              </w:rPr>
              <w:t>Wealth Management / Certified Financial Planner</w:t>
            </w:r>
            <w:r w:rsidR="00487D1C" w:rsidRPr="00ED2B59">
              <w:rPr>
                <w:sz w:val="22"/>
                <w:szCs w:val="22"/>
              </w:rPr>
              <w:t xml:space="preserve"> (WM/CFP)</w:t>
            </w:r>
          </w:p>
          <w:p w14:paraId="7FF28E98" w14:textId="77777777" w:rsidR="00317244" w:rsidRPr="00ED2B59" w:rsidRDefault="00317244" w:rsidP="00317244">
            <w:pPr>
              <w:rPr>
                <w:sz w:val="22"/>
                <w:szCs w:val="22"/>
              </w:rPr>
            </w:pPr>
          </w:p>
          <w:p w14:paraId="6C48726B" w14:textId="77777777" w:rsidR="00317244" w:rsidRPr="00ED2B59" w:rsidRDefault="00317244" w:rsidP="00317244">
            <w:pPr>
              <w:rPr>
                <w:sz w:val="22"/>
                <w:szCs w:val="22"/>
              </w:rPr>
            </w:pPr>
            <w:r w:rsidRPr="00ED2B59">
              <w:rPr>
                <w:sz w:val="22"/>
                <w:szCs w:val="22"/>
              </w:rPr>
              <w:t>This helps to better respond to the evolving industry needs for skills among Finance graduates</w:t>
            </w:r>
          </w:p>
          <w:p w14:paraId="799A435F" w14:textId="66A53E00" w:rsidR="009747E0" w:rsidRPr="00ED2B59" w:rsidRDefault="009747E0" w:rsidP="00317244">
            <w:pPr>
              <w:rPr>
                <w:sz w:val="22"/>
                <w:szCs w:val="22"/>
              </w:rPr>
            </w:pPr>
          </w:p>
        </w:tc>
      </w:tr>
      <w:tr w:rsidR="00317244" w:rsidRPr="00ED2B59" w14:paraId="25A9F1A9" w14:textId="77777777" w:rsidTr="00030596">
        <w:tc>
          <w:tcPr>
            <w:tcW w:w="552" w:type="dxa"/>
          </w:tcPr>
          <w:p w14:paraId="56A226A6" w14:textId="77777777" w:rsidR="00317244" w:rsidRPr="00ED2B59" w:rsidRDefault="00317244" w:rsidP="00317244">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3FB757F3" w14:textId="6BF0575D" w:rsidR="00317244" w:rsidRPr="00ED2B59" w:rsidRDefault="00317244" w:rsidP="00317244">
            <w:pPr>
              <w:rPr>
                <w:sz w:val="22"/>
                <w:szCs w:val="22"/>
              </w:rPr>
            </w:pPr>
            <w:r w:rsidRPr="00ED2B59">
              <w:rPr>
                <w:sz w:val="22"/>
                <w:szCs w:val="22"/>
              </w:rPr>
              <w:t xml:space="preserve">We introduced </w:t>
            </w:r>
            <w:r w:rsidR="00487D1C" w:rsidRPr="00ED2B59">
              <w:rPr>
                <w:sz w:val="22"/>
                <w:szCs w:val="22"/>
              </w:rPr>
              <w:t>five</w:t>
            </w:r>
            <w:r w:rsidRPr="00ED2B59">
              <w:rPr>
                <w:sz w:val="22"/>
                <w:szCs w:val="22"/>
              </w:rPr>
              <w:t xml:space="preserve"> new courses: </w:t>
            </w:r>
          </w:p>
          <w:p w14:paraId="6EEB694A" w14:textId="77777777" w:rsidR="00487D1C" w:rsidRPr="00ED2B59" w:rsidRDefault="00317244" w:rsidP="00487D1C">
            <w:pPr>
              <w:pStyle w:val="ListParagraph"/>
              <w:numPr>
                <w:ilvl w:val="0"/>
                <w:numId w:val="24"/>
              </w:numPr>
              <w:ind w:left="140" w:hanging="180"/>
              <w:rPr>
                <w:sz w:val="22"/>
                <w:szCs w:val="22"/>
              </w:rPr>
            </w:pPr>
            <w:r w:rsidRPr="00ED2B59">
              <w:rPr>
                <w:sz w:val="22"/>
                <w:szCs w:val="22"/>
              </w:rPr>
              <w:t>F</w:t>
            </w:r>
            <w:r w:rsidR="00487D1C" w:rsidRPr="00ED2B59">
              <w:rPr>
                <w:sz w:val="22"/>
                <w:szCs w:val="22"/>
              </w:rPr>
              <w:t>IN 616</w:t>
            </w:r>
            <w:r w:rsidRPr="00ED2B59">
              <w:rPr>
                <w:sz w:val="22"/>
                <w:szCs w:val="22"/>
              </w:rPr>
              <w:t xml:space="preserve"> </w:t>
            </w:r>
            <w:r w:rsidR="00487D1C" w:rsidRPr="00ED2B59">
              <w:rPr>
                <w:sz w:val="22"/>
                <w:szCs w:val="22"/>
              </w:rPr>
              <w:t>– Managerial Economics (replaces MGT 506 as a more advanced core course)</w:t>
            </w:r>
          </w:p>
          <w:p w14:paraId="093DBD81" w14:textId="77777777" w:rsidR="00487D1C" w:rsidRPr="00ED2B59" w:rsidRDefault="00487D1C" w:rsidP="00487D1C">
            <w:pPr>
              <w:pStyle w:val="ListParagraph"/>
              <w:numPr>
                <w:ilvl w:val="0"/>
                <w:numId w:val="24"/>
              </w:numPr>
              <w:ind w:left="140" w:hanging="180"/>
              <w:rPr>
                <w:sz w:val="22"/>
                <w:szCs w:val="22"/>
                <w:lang w:val="fr-FR"/>
              </w:rPr>
            </w:pPr>
            <w:r w:rsidRPr="00ED2B59">
              <w:rPr>
                <w:sz w:val="22"/>
                <w:szCs w:val="22"/>
                <w:lang w:val="fr-FR"/>
              </w:rPr>
              <w:t>FIN 648 – International Finance (</w:t>
            </w:r>
            <w:proofErr w:type="spellStart"/>
            <w:proofErr w:type="gramStart"/>
            <w:r w:rsidRPr="00ED2B59">
              <w:rPr>
                <w:sz w:val="22"/>
                <w:szCs w:val="22"/>
                <w:lang w:val="fr-FR"/>
              </w:rPr>
              <w:t>elective</w:t>
            </w:r>
            <w:proofErr w:type="spellEnd"/>
            <w:r w:rsidRPr="00ED2B59">
              <w:rPr>
                <w:sz w:val="22"/>
                <w:szCs w:val="22"/>
                <w:lang w:val="fr-FR"/>
              </w:rPr>
              <w:t>;</w:t>
            </w:r>
            <w:proofErr w:type="gramEnd"/>
            <w:r w:rsidRPr="00ED2B59">
              <w:rPr>
                <w:sz w:val="22"/>
                <w:szCs w:val="22"/>
                <w:lang w:val="fr-FR"/>
              </w:rPr>
              <w:t xml:space="preserve"> IBV concentration)</w:t>
            </w:r>
          </w:p>
          <w:p w14:paraId="195B3348" w14:textId="77777777" w:rsidR="00487D1C" w:rsidRPr="00ED2B59" w:rsidRDefault="00487D1C" w:rsidP="00487D1C">
            <w:pPr>
              <w:pStyle w:val="ListParagraph"/>
              <w:numPr>
                <w:ilvl w:val="0"/>
                <w:numId w:val="24"/>
              </w:numPr>
              <w:ind w:left="140" w:hanging="180"/>
              <w:rPr>
                <w:sz w:val="22"/>
                <w:szCs w:val="22"/>
              </w:rPr>
            </w:pPr>
            <w:r w:rsidRPr="00ED2B59">
              <w:rPr>
                <w:sz w:val="22"/>
                <w:szCs w:val="22"/>
              </w:rPr>
              <w:t>FIN 658 – Wealth Management Principles and Practices (elective; WM/CFP concentration)</w:t>
            </w:r>
          </w:p>
          <w:p w14:paraId="5EAD5604" w14:textId="64FC0636" w:rsidR="00487D1C" w:rsidRPr="00ED2B59" w:rsidRDefault="00487D1C" w:rsidP="00487D1C">
            <w:pPr>
              <w:pStyle w:val="ListParagraph"/>
              <w:numPr>
                <w:ilvl w:val="0"/>
                <w:numId w:val="24"/>
              </w:numPr>
              <w:ind w:left="140" w:hanging="180"/>
              <w:rPr>
                <w:sz w:val="22"/>
                <w:szCs w:val="22"/>
              </w:rPr>
            </w:pPr>
            <w:r w:rsidRPr="00ED2B59">
              <w:rPr>
                <w:sz w:val="22"/>
                <w:szCs w:val="22"/>
              </w:rPr>
              <w:t>FIN 688 – Mergers, Acquisitions</w:t>
            </w:r>
            <w:r w:rsidR="000A1FA8" w:rsidRPr="00ED2B59">
              <w:rPr>
                <w:sz w:val="22"/>
                <w:szCs w:val="22"/>
              </w:rPr>
              <w:t>,</w:t>
            </w:r>
            <w:r w:rsidRPr="00ED2B59">
              <w:rPr>
                <w:sz w:val="22"/>
                <w:szCs w:val="22"/>
              </w:rPr>
              <w:t xml:space="preserve"> Other Corporate Restructuring (elective</w:t>
            </w:r>
            <w:r w:rsidR="000A1FA8" w:rsidRPr="00ED2B59">
              <w:rPr>
                <w:sz w:val="22"/>
                <w:szCs w:val="22"/>
              </w:rPr>
              <w:t>; IBV concentration</w:t>
            </w:r>
            <w:r w:rsidRPr="00ED2B59">
              <w:rPr>
                <w:sz w:val="22"/>
                <w:szCs w:val="22"/>
              </w:rPr>
              <w:t>)</w:t>
            </w:r>
          </w:p>
          <w:p w14:paraId="5A7EEB10" w14:textId="56CD3973" w:rsidR="00487D1C" w:rsidRPr="00ED2B59" w:rsidRDefault="00487D1C" w:rsidP="00487D1C">
            <w:pPr>
              <w:pStyle w:val="ListParagraph"/>
              <w:numPr>
                <w:ilvl w:val="0"/>
                <w:numId w:val="24"/>
              </w:numPr>
              <w:ind w:left="140" w:hanging="180"/>
              <w:rPr>
                <w:sz w:val="22"/>
                <w:szCs w:val="22"/>
              </w:rPr>
            </w:pPr>
            <w:r w:rsidRPr="00ED2B59">
              <w:rPr>
                <w:sz w:val="22"/>
                <w:szCs w:val="22"/>
              </w:rPr>
              <w:t>FIN 540 – Sustainable Finance</w:t>
            </w:r>
            <w:r w:rsidR="000A1FA8" w:rsidRPr="00ED2B59">
              <w:rPr>
                <w:sz w:val="22"/>
                <w:szCs w:val="22"/>
              </w:rPr>
              <w:t xml:space="preserve"> (</w:t>
            </w:r>
            <w:r w:rsidR="008A292C" w:rsidRPr="00ED2B59">
              <w:rPr>
                <w:sz w:val="22"/>
                <w:szCs w:val="22"/>
              </w:rPr>
              <w:t xml:space="preserve">elective; currently in </w:t>
            </w:r>
            <w:r w:rsidR="000A1FA8" w:rsidRPr="00ED2B59">
              <w:rPr>
                <w:sz w:val="22"/>
                <w:szCs w:val="22"/>
              </w:rPr>
              <w:t>IBV and WM/CFP concentrations)</w:t>
            </w:r>
          </w:p>
          <w:p w14:paraId="408D7C4C" w14:textId="77777777" w:rsidR="00317244" w:rsidRPr="00ED2B59" w:rsidRDefault="00317244" w:rsidP="00317244">
            <w:pPr>
              <w:rPr>
                <w:sz w:val="22"/>
                <w:szCs w:val="22"/>
              </w:rPr>
            </w:pPr>
          </w:p>
          <w:p w14:paraId="52091CB7" w14:textId="77777777" w:rsidR="00317244" w:rsidRPr="00ED2B59" w:rsidRDefault="00317244" w:rsidP="000A1FA8">
            <w:pPr>
              <w:rPr>
                <w:sz w:val="22"/>
                <w:szCs w:val="22"/>
              </w:rPr>
            </w:pPr>
            <w:r w:rsidRPr="00ED2B59">
              <w:rPr>
                <w:sz w:val="22"/>
                <w:szCs w:val="22"/>
              </w:rPr>
              <w:t xml:space="preserve">These courses were introduced to </w:t>
            </w:r>
            <w:r w:rsidR="000A1FA8" w:rsidRPr="00ED2B59">
              <w:rPr>
                <w:sz w:val="22"/>
                <w:szCs w:val="22"/>
              </w:rPr>
              <w:t xml:space="preserve">enhance our core, and to </w:t>
            </w:r>
            <w:r w:rsidRPr="00ED2B59">
              <w:rPr>
                <w:sz w:val="22"/>
                <w:szCs w:val="22"/>
              </w:rPr>
              <w:t xml:space="preserve">complete the </w:t>
            </w:r>
            <w:r w:rsidR="000A1FA8" w:rsidRPr="00ED2B59">
              <w:rPr>
                <w:sz w:val="22"/>
                <w:szCs w:val="22"/>
              </w:rPr>
              <w:t>IBV and WM/CFP concentrations. Also, the Sustainable Finance course is the first toward building a Sustainability Track, i.e., concentration, and potentially a Sustainable Finance degree in the future.</w:t>
            </w:r>
          </w:p>
          <w:p w14:paraId="25B180E1" w14:textId="325A6CB5" w:rsidR="009747E0" w:rsidRPr="00ED2B59" w:rsidRDefault="009747E0" w:rsidP="000A1FA8">
            <w:pPr>
              <w:rPr>
                <w:sz w:val="22"/>
                <w:szCs w:val="22"/>
              </w:rPr>
            </w:pPr>
          </w:p>
        </w:tc>
      </w:tr>
      <w:tr w:rsidR="000F56D4" w:rsidRPr="00ED2B59" w14:paraId="6039BD1C" w14:textId="77777777" w:rsidTr="00030596">
        <w:tc>
          <w:tcPr>
            <w:tcW w:w="552" w:type="dxa"/>
          </w:tcPr>
          <w:p w14:paraId="03A8A389" w14:textId="77777777" w:rsidR="000F56D4" w:rsidRPr="00ED2B59" w:rsidRDefault="000F56D4" w:rsidP="00030596">
            <w:pPr>
              <w:pStyle w:val="NoSpacing"/>
              <w:rPr>
                <w:rFonts w:ascii="Times New Roman" w:hAnsi="Times New Roman" w:cs="Times New Roman"/>
              </w:rPr>
            </w:pPr>
            <w:r w:rsidRPr="00ED2B59">
              <w:rPr>
                <w:rFonts w:ascii="Times New Roman" w:hAnsi="Times New Roman" w:cs="Times New Roman"/>
              </w:rPr>
              <w:t>3</w:t>
            </w:r>
          </w:p>
        </w:tc>
        <w:tc>
          <w:tcPr>
            <w:tcW w:w="8798" w:type="dxa"/>
          </w:tcPr>
          <w:p w14:paraId="2552B87B" w14:textId="77777777" w:rsidR="000F56D4" w:rsidRPr="00ED2B59" w:rsidRDefault="009747E0" w:rsidP="00030596">
            <w:pPr>
              <w:rPr>
                <w:color w:val="1A1A1A"/>
                <w:sz w:val="22"/>
                <w:szCs w:val="22"/>
              </w:rPr>
            </w:pPr>
            <w:r w:rsidRPr="00ED2B59">
              <w:rPr>
                <w:color w:val="1A1A1A"/>
                <w:sz w:val="22"/>
                <w:szCs w:val="22"/>
              </w:rPr>
              <w:t>Added the Capstone Experience to the Program. It consists of two courses:</w:t>
            </w:r>
          </w:p>
          <w:p w14:paraId="77C51A34" w14:textId="77777777" w:rsidR="009747E0" w:rsidRPr="00ED2B59" w:rsidRDefault="009747E0" w:rsidP="009747E0">
            <w:pPr>
              <w:pStyle w:val="ListParagraph"/>
              <w:numPr>
                <w:ilvl w:val="0"/>
                <w:numId w:val="24"/>
              </w:numPr>
              <w:ind w:left="140" w:hanging="180"/>
              <w:rPr>
                <w:color w:val="1A1A1A"/>
                <w:sz w:val="22"/>
                <w:szCs w:val="22"/>
              </w:rPr>
            </w:pPr>
            <w:r w:rsidRPr="00ED2B59">
              <w:rPr>
                <w:sz w:val="22"/>
                <w:szCs w:val="22"/>
              </w:rPr>
              <w:t>MGT 808 – Consulting Training Course (not for credit)</w:t>
            </w:r>
          </w:p>
          <w:p w14:paraId="7CB78584" w14:textId="77777777" w:rsidR="009747E0" w:rsidRPr="00ED2B59" w:rsidRDefault="009747E0" w:rsidP="009747E0">
            <w:pPr>
              <w:pStyle w:val="ListParagraph"/>
              <w:numPr>
                <w:ilvl w:val="0"/>
                <w:numId w:val="24"/>
              </w:numPr>
              <w:ind w:left="140" w:hanging="180"/>
              <w:rPr>
                <w:color w:val="1A1A1A"/>
                <w:sz w:val="22"/>
                <w:szCs w:val="22"/>
              </w:rPr>
            </w:pPr>
            <w:r w:rsidRPr="00ED2B59">
              <w:rPr>
                <w:color w:val="1A1A1A"/>
                <w:sz w:val="22"/>
                <w:szCs w:val="22"/>
              </w:rPr>
              <w:t>MGT 809 – Industry Capstone Experience (3 credits)</w:t>
            </w:r>
          </w:p>
          <w:p w14:paraId="779668A7" w14:textId="429F84D4" w:rsidR="009747E0" w:rsidRPr="00ED2B59" w:rsidRDefault="009747E0" w:rsidP="009747E0">
            <w:pPr>
              <w:ind w:left="-40"/>
              <w:rPr>
                <w:color w:val="1A1A1A"/>
                <w:sz w:val="22"/>
                <w:szCs w:val="22"/>
              </w:rPr>
            </w:pPr>
          </w:p>
        </w:tc>
      </w:tr>
    </w:tbl>
    <w:p w14:paraId="08D329B7" w14:textId="77777777" w:rsidR="000F56D4" w:rsidRPr="00ED2B59" w:rsidRDefault="000F56D4" w:rsidP="000F56D4">
      <w:pPr>
        <w:ind w:left="360"/>
        <w:rPr>
          <w:b/>
          <w:bCs/>
          <w:sz w:val="22"/>
          <w:szCs w:val="22"/>
        </w:rPr>
      </w:pPr>
    </w:p>
    <w:p w14:paraId="27F3FB5E" w14:textId="77777777" w:rsidR="000F56D4" w:rsidRPr="00ED2B59" w:rsidRDefault="000F56D4" w:rsidP="000F56D4">
      <w:pPr>
        <w:rPr>
          <w:sz w:val="22"/>
          <w:szCs w:val="22"/>
        </w:rPr>
      </w:pPr>
    </w:p>
    <w:p w14:paraId="53C1D47E" w14:textId="77777777" w:rsidR="00D01B75" w:rsidRPr="00ED2B59" w:rsidRDefault="00D01B75" w:rsidP="008B520C"/>
    <w:p w14:paraId="4E01D7BD" w14:textId="77777777" w:rsidR="000522A2" w:rsidRPr="00ED2B59" w:rsidRDefault="000522A2" w:rsidP="006804D2">
      <w:pPr>
        <w:pStyle w:val="Heading1"/>
        <w:numPr>
          <w:ilvl w:val="0"/>
          <w:numId w:val="11"/>
        </w:numPr>
      </w:pPr>
      <w:bookmarkStart w:id="33" w:name="_Toc259972412"/>
      <w:bookmarkStart w:id="34" w:name="_Toc259972428"/>
      <w:bookmarkStart w:id="35" w:name="_Toc259972437"/>
      <w:bookmarkStart w:id="36" w:name="_Toc259972446"/>
      <w:bookmarkStart w:id="37" w:name="_Toc259972468"/>
      <w:r w:rsidRPr="00ED2B59">
        <w:lastRenderedPageBreak/>
        <w:t xml:space="preserve">MS Financial Engineering (FE) - Significant Changes Related to </w:t>
      </w:r>
      <w:proofErr w:type="spellStart"/>
      <w:r w:rsidRPr="00ED2B59">
        <w:t>AoL</w:t>
      </w:r>
      <w:proofErr w:type="spellEnd"/>
      <w:r w:rsidRPr="00ED2B59">
        <w:t xml:space="preserve"> Assessment Process</w:t>
      </w:r>
    </w:p>
    <w:p w14:paraId="2CF4F735" w14:textId="69A1642A" w:rsidR="00220C62" w:rsidRPr="00ED2B59" w:rsidRDefault="000522A2" w:rsidP="000522A2">
      <w:pPr>
        <w:spacing w:after="240"/>
        <w:rPr>
          <w:b/>
          <w:bCs/>
          <w:color w:val="993300"/>
        </w:rPr>
      </w:pPr>
      <w:r w:rsidRPr="00ED2B59">
        <w:rPr>
          <w:b/>
          <w:bCs/>
          <w:color w:val="993300"/>
        </w:rPr>
        <w:t>Masters of Science in Financial Engineering (FE)</w:t>
      </w:r>
    </w:p>
    <w:p w14:paraId="38FAABDD" w14:textId="1D0C04ED" w:rsidR="00220C62" w:rsidRPr="00ED2B59" w:rsidRDefault="00220C62" w:rsidP="00220C62">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7125A7AD" w14:textId="5BCA7BA0" w:rsidR="003D4D19" w:rsidRPr="00ED2B59" w:rsidRDefault="003D4D19" w:rsidP="00220C62">
      <w:pPr>
        <w:spacing w:after="120"/>
        <w:rPr>
          <w:b/>
          <w:color w:val="FF0000"/>
        </w:rPr>
      </w:pPr>
      <w:r w:rsidRPr="00ED2B59">
        <w:rPr>
          <w:b/>
          <w:color w:val="FF0000"/>
        </w:rPr>
        <w:t>NOTHING TO REPORT</w:t>
      </w:r>
    </w:p>
    <w:p w14:paraId="0E5C237B" w14:textId="77777777" w:rsidR="004E1B1E" w:rsidRPr="00ED2B59" w:rsidRDefault="004E1B1E" w:rsidP="004E1B1E">
      <w:pPr>
        <w:jc w:val="both"/>
        <w:rPr>
          <w:b/>
          <w:bCs/>
          <w:color w:val="1A1A1A"/>
          <w:sz w:val="22"/>
          <w:szCs w:val="22"/>
        </w:rPr>
      </w:pPr>
      <w:r w:rsidRPr="00ED2B59">
        <w:rPr>
          <w:b/>
          <w:bCs/>
          <w:color w:val="1A1A1A"/>
          <w:sz w:val="22"/>
          <w:szCs w:val="22"/>
        </w:rPr>
        <w:t>INTRODUCTION AND OVERVIEW OF MS FINANCIAL ENGINEERING</w:t>
      </w:r>
    </w:p>
    <w:p w14:paraId="6708A48C" w14:textId="77777777" w:rsidR="00220C62" w:rsidRPr="00ED2B59" w:rsidRDefault="00220C62" w:rsidP="000522A2">
      <w:pPr>
        <w:jc w:val="both"/>
        <w:rPr>
          <w:b/>
          <w:bCs/>
          <w:color w:val="1A1A1A"/>
          <w:sz w:val="22"/>
          <w:szCs w:val="22"/>
        </w:rPr>
      </w:pPr>
    </w:p>
    <w:p w14:paraId="286D9442" w14:textId="77777777" w:rsidR="000F56D4" w:rsidRPr="00ED2B59" w:rsidRDefault="000F56D4" w:rsidP="000F56D4">
      <w:pPr>
        <w:pStyle w:val="Heading1"/>
        <w:numPr>
          <w:ilvl w:val="0"/>
          <w:numId w:val="0"/>
        </w:numPr>
        <w:ind w:left="720"/>
      </w:pPr>
      <w:r w:rsidRPr="00ED2B59">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0F56D4" w:rsidRPr="00ED2B59" w14:paraId="4A009885" w14:textId="77777777" w:rsidTr="00030596">
        <w:trPr>
          <w:trHeight w:val="280"/>
        </w:trPr>
        <w:tc>
          <w:tcPr>
            <w:tcW w:w="551" w:type="dxa"/>
            <w:vAlign w:val="center"/>
          </w:tcPr>
          <w:p w14:paraId="0EDD6559"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5E85B1BD" w14:textId="77777777" w:rsidR="000F56D4" w:rsidRPr="00ED2B59" w:rsidRDefault="000F56D4" w:rsidP="00030596">
            <w:pPr>
              <w:rPr>
                <w:sz w:val="22"/>
                <w:szCs w:val="22"/>
              </w:rPr>
            </w:pPr>
          </w:p>
        </w:tc>
      </w:tr>
      <w:tr w:rsidR="000F56D4" w:rsidRPr="00ED2B59" w14:paraId="21054F0C" w14:textId="77777777" w:rsidTr="00030596">
        <w:trPr>
          <w:trHeight w:val="280"/>
        </w:trPr>
        <w:tc>
          <w:tcPr>
            <w:tcW w:w="551" w:type="dxa"/>
            <w:vAlign w:val="center"/>
          </w:tcPr>
          <w:p w14:paraId="13E7FFA2"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4646B11C" w14:textId="77777777" w:rsidR="000F56D4" w:rsidRPr="00ED2B59" w:rsidRDefault="000F56D4" w:rsidP="00030596">
            <w:pPr>
              <w:rPr>
                <w:color w:val="1A1A1A"/>
                <w:sz w:val="22"/>
                <w:szCs w:val="22"/>
              </w:rPr>
            </w:pPr>
          </w:p>
        </w:tc>
      </w:tr>
      <w:tr w:rsidR="000F56D4" w:rsidRPr="00ED2B59" w14:paraId="73A5A5B0" w14:textId="77777777" w:rsidTr="00030596">
        <w:trPr>
          <w:trHeight w:val="280"/>
        </w:trPr>
        <w:tc>
          <w:tcPr>
            <w:tcW w:w="551" w:type="dxa"/>
            <w:vAlign w:val="center"/>
          </w:tcPr>
          <w:p w14:paraId="63B64AF6"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3</w:t>
            </w:r>
          </w:p>
        </w:tc>
        <w:tc>
          <w:tcPr>
            <w:tcW w:w="9079" w:type="dxa"/>
            <w:vAlign w:val="center"/>
          </w:tcPr>
          <w:p w14:paraId="6366A3C5" w14:textId="77777777" w:rsidR="000F56D4" w:rsidRPr="00ED2B59" w:rsidRDefault="000F56D4" w:rsidP="00030596">
            <w:pPr>
              <w:ind w:leftChars="-7" w:left="-17"/>
              <w:rPr>
                <w:sz w:val="22"/>
                <w:szCs w:val="22"/>
              </w:rPr>
            </w:pPr>
            <w:r w:rsidRPr="00ED2B59">
              <w:rPr>
                <w:sz w:val="22"/>
                <w:szCs w:val="22"/>
              </w:rPr>
              <w:t xml:space="preserve"> </w:t>
            </w:r>
          </w:p>
        </w:tc>
      </w:tr>
      <w:tr w:rsidR="000F56D4" w:rsidRPr="00ED2B59" w14:paraId="6E7814BC" w14:textId="77777777" w:rsidTr="00030596">
        <w:trPr>
          <w:trHeight w:val="280"/>
        </w:trPr>
        <w:tc>
          <w:tcPr>
            <w:tcW w:w="551" w:type="dxa"/>
            <w:vAlign w:val="center"/>
          </w:tcPr>
          <w:p w14:paraId="34D24B12"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4</w:t>
            </w:r>
          </w:p>
        </w:tc>
        <w:tc>
          <w:tcPr>
            <w:tcW w:w="9079" w:type="dxa"/>
            <w:vAlign w:val="center"/>
          </w:tcPr>
          <w:p w14:paraId="0296CE61" w14:textId="77777777" w:rsidR="000F56D4" w:rsidRPr="00ED2B59" w:rsidRDefault="000F56D4" w:rsidP="00030596">
            <w:pPr>
              <w:rPr>
                <w:color w:val="1A1A1A"/>
                <w:sz w:val="22"/>
                <w:szCs w:val="22"/>
              </w:rPr>
            </w:pPr>
          </w:p>
        </w:tc>
      </w:tr>
    </w:tbl>
    <w:p w14:paraId="0FC064AB" w14:textId="77777777" w:rsidR="000F56D4" w:rsidRPr="00ED2B59" w:rsidRDefault="000F56D4" w:rsidP="000F56D4">
      <w:pPr>
        <w:pStyle w:val="Heading1"/>
        <w:numPr>
          <w:ilvl w:val="0"/>
          <w:numId w:val="0"/>
        </w:numPr>
        <w:ind w:left="720"/>
      </w:pPr>
    </w:p>
    <w:p w14:paraId="62E29B9B" w14:textId="77777777" w:rsidR="000F56D4" w:rsidRPr="00ED2B59" w:rsidRDefault="000F56D4" w:rsidP="000F56D4">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0F56D4" w:rsidRPr="00ED2B59" w14:paraId="16F2E926" w14:textId="77777777" w:rsidTr="00030596">
        <w:tc>
          <w:tcPr>
            <w:tcW w:w="552" w:type="dxa"/>
          </w:tcPr>
          <w:p w14:paraId="2A787EF3" w14:textId="77777777" w:rsidR="000F56D4" w:rsidRPr="00ED2B59" w:rsidRDefault="000F56D4" w:rsidP="00030596">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6BAAEA7F" w14:textId="77777777" w:rsidR="000F56D4" w:rsidRPr="00ED2B59" w:rsidRDefault="000F56D4" w:rsidP="00030596">
            <w:pPr>
              <w:rPr>
                <w:sz w:val="22"/>
                <w:szCs w:val="22"/>
              </w:rPr>
            </w:pPr>
          </w:p>
        </w:tc>
      </w:tr>
      <w:tr w:rsidR="000F56D4" w:rsidRPr="00ED2B59" w14:paraId="0DA69DA1" w14:textId="77777777" w:rsidTr="00030596">
        <w:tc>
          <w:tcPr>
            <w:tcW w:w="552" w:type="dxa"/>
          </w:tcPr>
          <w:p w14:paraId="7FE71691" w14:textId="77777777" w:rsidR="000F56D4" w:rsidRPr="00ED2B59" w:rsidRDefault="000F56D4" w:rsidP="00030596">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5F59A89E" w14:textId="77777777" w:rsidR="000F56D4" w:rsidRPr="00ED2B59" w:rsidRDefault="000F56D4" w:rsidP="00030596">
            <w:pPr>
              <w:rPr>
                <w:sz w:val="22"/>
                <w:szCs w:val="22"/>
              </w:rPr>
            </w:pPr>
          </w:p>
        </w:tc>
      </w:tr>
      <w:tr w:rsidR="000F56D4" w:rsidRPr="00ED2B59" w14:paraId="1ED8D6BA" w14:textId="77777777" w:rsidTr="00030596">
        <w:tc>
          <w:tcPr>
            <w:tcW w:w="552" w:type="dxa"/>
          </w:tcPr>
          <w:p w14:paraId="4BF9D000" w14:textId="77777777" w:rsidR="000F56D4" w:rsidRPr="00ED2B59" w:rsidRDefault="000F56D4" w:rsidP="00030596">
            <w:pPr>
              <w:pStyle w:val="NoSpacing"/>
              <w:rPr>
                <w:rFonts w:ascii="Times New Roman" w:hAnsi="Times New Roman" w:cs="Times New Roman"/>
              </w:rPr>
            </w:pPr>
            <w:r w:rsidRPr="00ED2B59">
              <w:rPr>
                <w:rFonts w:ascii="Times New Roman" w:hAnsi="Times New Roman" w:cs="Times New Roman"/>
              </w:rPr>
              <w:t>3</w:t>
            </w:r>
          </w:p>
        </w:tc>
        <w:tc>
          <w:tcPr>
            <w:tcW w:w="8798" w:type="dxa"/>
          </w:tcPr>
          <w:p w14:paraId="49AD77C7" w14:textId="77777777" w:rsidR="000F56D4" w:rsidRPr="00ED2B59" w:rsidRDefault="000F56D4" w:rsidP="00030596">
            <w:pPr>
              <w:rPr>
                <w:color w:val="1A1A1A"/>
                <w:sz w:val="22"/>
                <w:szCs w:val="22"/>
              </w:rPr>
            </w:pPr>
          </w:p>
        </w:tc>
      </w:tr>
      <w:tr w:rsidR="000F56D4" w:rsidRPr="00ED2B59" w14:paraId="2BB9B303" w14:textId="77777777" w:rsidTr="00030596">
        <w:tc>
          <w:tcPr>
            <w:tcW w:w="552" w:type="dxa"/>
          </w:tcPr>
          <w:p w14:paraId="7FB25158" w14:textId="77777777" w:rsidR="000F56D4" w:rsidRPr="00ED2B59" w:rsidRDefault="000F56D4" w:rsidP="00030596">
            <w:pPr>
              <w:pStyle w:val="NoSpacing"/>
              <w:rPr>
                <w:rFonts w:ascii="Times New Roman" w:hAnsi="Times New Roman" w:cs="Times New Roman"/>
              </w:rPr>
            </w:pPr>
            <w:r w:rsidRPr="00ED2B59">
              <w:rPr>
                <w:rFonts w:ascii="Times New Roman" w:hAnsi="Times New Roman" w:cs="Times New Roman"/>
              </w:rPr>
              <w:t>4</w:t>
            </w:r>
          </w:p>
        </w:tc>
        <w:tc>
          <w:tcPr>
            <w:tcW w:w="8798" w:type="dxa"/>
          </w:tcPr>
          <w:p w14:paraId="76E78A83" w14:textId="77777777" w:rsidR="000F56D4" w:rsidRPr="00ED2B59" w:rsidRDefault="000F56D4" w:rsidP="00030596">
            <w:pPr>
              <w:rPr>
                <w:color w:val="1A1A1A"/>
                <w:sz w:val="22"/>
                <w:szCs w:val="22"/>
              </w:rPr>
            </w:pPr>
          </w:p>
        </w:tc>
      </w:tr>
    </w:tbl>
    <w:p w14:paraId="0E153177" w14:textId="77777777" w:rsidR="000F56D4" w:rsidRPr="00ED2B59" w:rsidRDefault="000F56D4" w:rsidP="000F56D4">
      <w:pPr>
        <w:ind w:left="360"/>
        <w:rPr>
          <w:b/>
          <w:bCs/>
          <w:sz w:val="22"/>
          <w:szCs w:val="22"/>
        </w:rPr>
      </w:pPr>
    </w:p>
    <w:p w14:paraId="5E175E9F" w14:textId="77777777" w:rsidR="000F56D4" w:rsidRPr="00ED2B59" w:rsidRDefault="000F56D4" w:rsidP="000F56D4">
      <w:pPr>
        <w:rPr>
          <w:sz w:val="22"/>
          <w:szCs w:val="22"/>
        </w:rPr>
      </w:pPr>
    </w:p>
    <w:p w14:paraId="094C808F" w14:textId="77777777" w:rsidR="00136EF0" w:rsidRPr="00ED2B59" w:rsidRDefault="00136EF0" w:rsidP="00136EF0">
      <w:pPr>
        <w:spacing w:after="120"/>
        <w:rPr>
          <w:sz w:val="22"/>
          <w:szCs w:val="22"/>
        </w:rPr>
      </w:pPr>
      <w:r w:rsidRPr="00ED2B59">
        <w:rPr>
          <w:sz w:val="22"/>
          <w:szCs w:val="22"/>
        </w:rPr>
        <w:t>WE NEED TO IDENTIY WHAT COMPETENCIES WERE MET AND WHAT CHANGES WERE MADE BECAUSE OF DIRECT MEASUREMENTS AND IN-DIRECT MEASUREMENTS</w:t>
      </w:r>
    </w:p>
    <w:p w14:paraId="2A4C82F5" w14:textId="77777777" w:rsidR="000522A2" w:rsidRPr="00ED2B59" w:rsidRDefault="000522A2" w:rsidP="000522A2">
      <w:pPr>
        <w:spacing w:after="120"/>
        <w:rPr>
          <w:b/>
          <w:color w:val="1A1A1A"/>
        </w:rPr>
      </w:pPr>
    </w:p>
    <w:p w14:paraId="27A40FF2" w14:textId="77777777" w:rsidR="00DE73A9" w:rsidRPr="00ED2B59" w:rsidRDefault="00DE73A9" w:rsidP="00DE73A9">
      <w:pPr>
        <w:pStyle w:val="Heading1"/>
        <w:numPr>
          <w:ilvl w:val="0"/>
          <w:numId w:val="0"/>
        </w:numPr>
        <w:ind w:left="810"/>
      </w:pPr>
    </w:p>
    <w:p w14:paraId="5C046ECF" w14:textId="77777777" w:rsidR="00DE73A9" w:rsidRPr="00ED2B59" w:rsidRDefault="00DE73A9" w:rsidP="00DE73A9">
      <w:pPr>
        <w:pStyle w:val="Heading1"/>
        <w:numPr>
          <w:ilvl w:val="0"/>
          <w:numId w:val="0"/>
        </w:numPr>
        <w:ind w:left="450"/>
      </w:pPr>
      <w:r w:rsidRPr="00ED2B59">
        <w:t xml:space="preserve">11.    MS Financial Analytics (FA) - Significant Changes Related to </w:t>
      </w:r>
      <w:proofErr w:type="spellStart"/>
      <w:r w:rsidRPr="00ED2B59">
        <w:t>AoL</w:t>
      </w:r>
      <w:proofErr w:type="spellEnd"/>
      <w:r w:rsidRPr="00ED2B59">
        <w:t xml:space="preserve"> Assessment Process</w:t>
      </w:r>
    </w:p>
    <w:p w14:paraId="311BE85F" w14:textId="4CBC7921" w:rsidR="00DE73A9" w:rsidRPr="00ED2B59" w:rsidRDefault="00DE73A9" w:rsidP="00DE73A9">
      <w:pPr>
        <w:spacing w:after="240"/>
        <w:rPr>
          <w:b/>
          <w:bCs/>
          <w:color w:val="FF0000"/>
        </w:rPr>
      </w:pPr>
      <w:r w:rsidRPr="00ED2B59">
        <w:rPr>
          <w:b/>
          <w:bCs/>
          <w:color w:val="FF0000"/>
        </w:rPr>
        <w:t>Masters of Science in Financial Analytics (FA)</w:t>
      </w:r>
    </w:p>
    <w:p w14:paraId="757FCEC3" w14:textId="7FC9DAA8" w:rsidR="00220C62" w:rsidRPr="00ED2B59" w:rsidRDefault="00220C62" w:rsidP="004E1B1E">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16AE50F1" w14:textId="77777777" w:rsidR="00DE73A9" w:rsidRPr="00ED2B59" w:rsidRDefault="00DE73A9" w:rsidP="00DE73A9">
      <w:pPr>
        <w:jc w:val="both"/>
        <w:rPr>
          <w:b/>
          <w:bCs/>
          <w:color w:val="1A1A1A"/>
          <w:sz w:val="22"/>
          <w:szCs w:val="22"/>
        </w:rPr>
      </w:pPr>
      <w:r w:rsidRPr="00ED2B59">
        <w:rPr>
          <w:b/>
          <w:bCs/>
          <w:color w:val="1A1A1A"/>
          <w:sz w:val="22"/>
          <w:szCs w:val="22"/>
        </w:rPr>
        <w:t>INTRODUCTION AND OVERVIEW OF MS FINANCIAL ENGINEERING</w:t>
      </w:r>
    </w:p>
    <w:p w14:paraId="7A71E5D6" w14:textId="77777777" w:rsidR="000F56D4" w:rsidRPr="00ED2B59" w:rsidRDefault="000F56D4" w:rsidP="000F56D4">
      <w:pPr>
        <w:pStyle w:val="Heading1"/>
        <w:numPr>
          <w:ilvl w:val="0"/>
          <w:numId w:val="0"/>
        </w:numPr>
        <w:ind w:left="720"/>
      </w:pPr>
      <w:r w:rsidRPr="00ED2B59">
        <w:lastRenderedPageBreak/>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0F56D4" w:rsidRPr="00ED2B59" w14:paraId="3235A92C" w14:textId="77777777" w:rsidTr="00030596">
        <w:trPr>
          <w:trHeight w:val="280"/>
        </w:trPr>
        <w:tc>
          <w:tcPr>
            <w:tcW w:w="551" w:type="dxa"/>
            <w:vAlign w:val="center"/>
          </w:tcPr>
          <w:p w14:paraId="7E8B3E98"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3EED572A" w14:textId="77777777" w:rsidR="000F56D4" w:rsidRPr="00ED2B59" w:rsidRDefault="000F56D4" w:rsidP="00030596">
            <w:pPr>
              <w:rPr>
                <w:sz w:val="22"/>
                <w:szCs w:val="22"/>
              </w:rPr>
            </w:pPr>
          </w:p>
        </w:tc>
      </w:tr>
      <w:tr w:rsidR="000F56D4" w:rsidRPr="00ED2B59" w14:paraId="5EB0A60A" w14:textId="77777777" w:rsidTr="00030596">
        <w:trPr>
          <w:trHeight w:val="280"/>
        </w:trPr>
        <w:tc>
          <w:tcPr>
            <w:tcW w:w="551" w:type="dxa"/>
            <w:vAlign w:val="center"/>
          </w:tcPr>
          <w:p w14:paraId="4FA7B854"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705742F5" w14:textId="77777777" w:rsidR="000F56D4" w:rsidRPr="00ED2B59" w:rsidRDefault="000F56D4" w:rsidP="00030596">
            <w:pPr>
              <w:rPr>
                <w:color w:val="1A1A1A"/>
                <w:sz w:val="22"/>
                <w:szCs w:val="22"/>
              </w:rPr>
            </w:pPr>
          </w:p>
        </w:tc>
      </w:tr>
      <w:tr w:rsidR="000F56D4" w:rsidRPr="00ED2B59" w14:paraId="35E33F35" w14:textId="77777777" w:rsidTr="00030596">
        <w:trPr>
          <w:trHeight w:val="280"/>
        </w:trPr>
        <w:tc>
          <w:tcPr>
            <w:tcW w:w="551" w:type="dxa"/>
            <w:vAlign w:val="center"/>
          </w:tcPr>
          <w:p w14:paraId="39DEC359"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3</w:t>
            </w:r>
          </w:p>
        </w:tc>
        <w:tc>
          <w:tcPr>
            <w:tcW w:w="9079" w:type="dxa"/>
            <w:vAlign w:val="center"/>
          </w:tcPr>
          <w:p w14:paraId="31F8EE85" w14:textId="77777777" w:rsidR="000F56D4" w:rsidRPr="00ED2B59" w:rsidRDefault="000F56D4" w:rsidP="00030596">
            <w:pPr>
              <w:ind w:leftChars="-7" w:left="-17"/>
              <w:rPr>
                <w:sz w:val="22"/>
                <w:szCs w:val="22"/>
              </w:rPr>
            </w:pPr>
            <w:r w:rsidRPr="00ED2B59">
              <w:rPr>
                <w:sz w:val="22"/>
                <w:szCs w:val="22"/>
              </w:rPr>
              <w:t xml:space="preserve"> </w:t>
            </w:r>
          </w:p>
        </w:tc>
      </w:tr>
      <w:tr w:rsidR="000F56D4" w:rsidRPr="00ED2B59" w14:paraId="35511539" w14:textId="77777777" w:rsidTr="00030596">
        <w:trPr>
          <w:trHeight w:val="280"/>
        </w:trPr>
        <w:tc>
          <w:tcPr>
            <w:tcW w:w="551" w:type="dxa"/>
            <w:vAlign w:val="center"/>
          </w:tcPr>
          <w:p w14:paraId="69FC9464" w14:textId="77777777" w:rsidR="000F56D4" w:rsidRPr="00ED2B59" w:rsidRDefault="000F56D4" w:rsidP="00030596">
            <w:pPr>
              <w:pStyle w:val="NoSpacing"/>
              <w:rPr>
                <w:rFonts w:ascii="Times New Roman" w:hAnsi="Times New Roman" w:cs="Times New Roman"/>
                <w:b/>
              </w:rPr>
            </w:pPr>
            <w:r w:rsidRPr="00ED2B59">
              <w:rPr>
                <w:rFonts w:ascii="Times New Roman" w:hAnsi="Times New Roman" w:cs="Times New Roman"/>
                <w:b/>
              </w:rPr>
              <w:t>4</w:t>
            </w:r>
          </w:p>
        </w:tc>
        <w:tc>
          <w:tcPr>
            <w:tcW w:w="9079" w:type="dxa"/>
            <w:vAlign w:val="center"/>
          </w:tcPr>
          <w:p w14:paraId="19D5ACC1" w14:textId="77777777" w:rsidR="000F56D4" w:rsidRPr="00ED2B59" w:rsidRDefault="000F56D4" w:rsidP="00030596">
            <w:pPr>
              <w:rPr>
                <w:color w:val="1A1A1A"/>
                <w:sz w:val="22"/>
                <w:szCs w:val="22"/>
              </w:rPr>
            </w:pPr>
          </w:p>
        </w:tc>
      </w:tr>
    </w:tbl>
    <w:p w14:paraId="02A7EC86" w14:textId="77777777" w:rsidR="000F56D4" w:rsidRPr="00ED2B59" w:rsidRDefault="000F56D4" w:rsidP="000F56D4">
      <w:pPr>
        <w:pStyle w:val="Heading1"/>
        <w:numPr>
          <w:ilvl w:val="0"/>
          <w:numId w:val="0"/>
        </w:numPr>
        <w:ind w:left="720"/>
      </w:pPr>
    </w:p>
    <w:p w14:paraId="6B9072A0" w14:textId="46717CD3" w:rsidR="000B7075" w:rsidRPr="00ED2B59" w:rsidRDefault="000F56D4" w:rsidP="000B7075">
      <w:pPr>
        <w:pStyle w:val="Heading1"/>
        <w:numPr>
          <w:ilvl w:val="0"/>
          <w:numId w:val="0"/>
        </w:numPr>
        <w:ind w:left="720" w:hanging="360"/>
      </w:pPr>
      <w:r w:rsidRPr="00ED2B59">
        <w:t xml:space="preserve">   </w:t>
      </w:r>
      <w:r w:rsidR="000B7075" w:rsidRPr="00ED2B59">
        <w:t>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0B7075" w:rsidRPr="00ED2B59" w14:paraId="158BD5F4" w14:textId="77777777" w:rsidTr="009003F9">
        <w:tc>
          <w:tcPr>
            <w:tcW w:w="552" w:type="dxa"/>
          </w:tcPr>
          <w:p w14:paraId="1F8A4BC1" w14:textId="77777777" w:rsidR="000B7075" w:rsidRPr="00ED2B59" w:rsidRDefault="000B7075" w:rsidP="009003F9">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1788E6AF" w14:textId="77777777" w:rsidR="000B7075" w:rsidRPr="00ED2B59" w:rsidRDefault="000B7075" w:rsidP="009003F9">
            <w:pPr>
              <w:rPr>
                <w:sz w:val="22"/>
                <w:szCs w:val="22"/>
              </w:rPr>
            </w:pPr>
            <w:r w:rsidRPr="00ED2B59">
              <w:rPr>
                <w:sz w:val="22"/>
                <w:szCs w:val="22"/>
              </w:rPr>
              <w:t xml:space="preserve">Implemented 3 different concentrations: </w:t>
            </w:r>
          </w:p>
          <w:p w14:paraId="7A068A8F" w14:textId="77777777" w:rsidR="000B7075" w:rsidRPr="00ED2B59" w:rsidRDefault="000B7075" w:rsidP="009003F9">
            <w:pPr>
              <w:rPr>
                <w:sz w:val="22"/>
                <w:szCs w:val="22"/>
              </w:rPr>
            </w:pPr>
            <w:r w:rsidRPr="00ED2B59">
              <w:rPr>
                <w:sz w:val="22"/>
                <w:szCs w:val="22"/>
              </w:rPr>
              <w:t>FINTECH and Machine Learning Concentration</w:t>
            </w:r>
          </w:p>
          <w:p w14:paraId="67FE789F" w14:textId="77777777" w:rsidR="000B7075" w:rsidRPr="00ED2B59" w:rsidRDefault="000B7075" w:rsidP="009003F9">
            <w:pPr>
              <w:rPr>
                <w:sz w:val="22"/>
                <w:szCs w:val="22"/>
              </w:rPr>
            </w:pPr>
            <w:r w:rsidRPr="00ED2B59">
              <w:rPr>
                <w:sz w:val="22"/>
                <w:szCs w:val="22"/>
              </w:rPr>
              <w:t>Data Science and Optimization Concentration</w:t>
            </w:r>
          </w:p>
          <w:p w14:paraId="28666286" w14:textId="77777777" w:rsidR="000B7075" w:rsidRPr="00ED2B59" w:rsidRDefault="000B7075" w:rsidP="009003F9">
            <w:pPr>
              <w:rPr>
                <w:sz w:val="22"/>
                <w:szCs w:val="22"/>
              </w:rPr>
            </w:pPr>
            <w:r w:rsidRPr="00ED2B59">
              <w:rPr>
                <w:sz w:val="22"/>
                <w:szCs w:val="22"/>
              </w:rPr>
              <w:t>Advanced Risk Analytics Concentration</w:t>
            </w:r>
          </w:p>
          <w:p w14:paraId="7ADE84B2" w14:textId="77777777" w:rsidR="000B7075" w:rsidRPr="00ED2B59" w:rsidRDefault="000B7075" w:rsidP="009003F9">
            <w:pPr>
              <w:rPr>
                <w:sz w:val="22"/>
                <w:szCs w:val="22"/>
              </w:rPr>
            </w:pPr>
          </w:p>
          <w:p w14:paraId="45958E95" w14:textId="77777777" w:rsidR="000B7075" w:rsidRPr="00ED2B59" w:rsidRDefault="000B7075" w:rsidP="009003F9">
            <w:pPr>
              <w:rPr>
                <w:sz w:val="22"/>
                <w:szCs w:val="22"/>
              </w:rPr>
            </w:pPr>
            <w:r w:rsidRPr="00ED2B59">
              <w:rPr>
                <w:sz w:val="22"/>
                <w:szCs w:val="22"/>
              </w:rPr>
              <w:t>This was done to provide an edge to our alumni entering the workforce</w:t>
            </w:r>
          </w:p>
        </w:tc>
      </w:tr>
      <w:tr w:rsidR="000B7075" w:rsidRPr="00ED2B59" w14:paraId="689C92BE" w14:textId="77777777" w:rsidTr="009003F9">
        <w:tc>
          <w:tcPr>
            <w:tcW w:w="552" w:type="dxa"/>
          </w:tcPr>
          <w:p w14:paraId="309BB3BB" w14:textId="77777777" w:rsidR="000B7075" w:rsidRPr="00ED2B59" w:rsidRDefault="000B7075" w:rsidP="009003F9">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604AC85A" w14:textId="77777777" w:rsidR="000B7075" w:rsidRPr="00ED2B59" w:rsidRDefault="000B7075" w:rsidP="009003F9">
            <w:pPr>
              <w:rPr>
                <w:sz w:val="22"/>
                <w:szCs w:val="22"/>
              </w:rPr>
            </w:pPr>
            <w:r w:rsidRPr="00ED2B59">
              <w:rPr>
                <w:sz w:val="22"/>
                <w:szCs w:val="22"/>
              </w:rPr>
              <w:t xml:space="preserve">We introduced two new courses: </w:t>
            </w:r>
          </w:p>
          <w:p w14:paraId="2FF5001C" w14:textId="77777777" w:rsidR="000B7075" w:rsidRPr="00ED2B59" w:rsidRDefault="000B7075" w:rsidP="009003F9">
            <w:pPr>
              <w:rPr>
                <w:sz w:val="22"/>
                <w:szCs w:val="22"/>
              </w:rPr>
            </w:pPr>
            <w:r w:rsidRPr="00ED2B59">
              <w:rPr>
                <w:sz w:val="22"/>
                <w:szCs w:val="22"/>
              </w:rPr>
              <w:t>FA631 Investment, Portfolio Construction, and Trading Analytics</w:t>
            </w:r>
          </w:p>
          <w:p w14:paraId="6511FCB9" w14:textId="77777777" w:rsidR="000B7075" w:rsidRPr="00ED2B59" w:rsidRDefault="000B7075" w:rsidP="009003F9">
            <w:pPr>
              <w:rPr>
                <w:sz w:val="22"/>
                <w:szCs w:val="22"/>
              </w:rPr>
            </w:pPr>
            <w:r w:rsidRPr="00ED2B59">
              <w:rPr>
                <w:sz w:val="22"/>
                <w:szCs w:val="22"/>
              </w:rPr>
              <w:t>FA636 Advanced Financial Risk Analytics</w:t>
            </w:r>
          </w:p>
          <w:p w14:paraId="7E193B24" w14:textId="77777777" w:rsidR="000B7075" w:rsidRPr="00ED2B59" w:rsidRDefault="000B7075" w:rsidP="009003F9">
            <w:pPr>
              <w:rPr>
                <w:sz w:val="22"/>
                <w:szCs w:val="22"/>
              </w:rPr>
            </w:pPr>
          </w:p>
          <w:p w14:paraId="28FED089" w14:textId="77777777" w:rsidR="000B7075" w:rsidRPr="00ED2B59" w:rsidRDefault="000B7075" w:rsidP="009003F9">
            <w:pPr>
              <w:rPr>
                <w:sz w:val="22"/>
                <w:szCs w:val="22"/>
              </w:rPr>
            </w:pPr>
            <w:r w:rsidRPr="00ED2B59">
              <w:rPr>
                <w:sz w:val="22"/>
                <w:szCs w:val="22"/>
              </w:rPr>
              <w:t xml:space="preserve">These courses were introduced to complete the Data Science and Advanced Risk Concentrations for a more comprehensive treatment of each of the subjects. </w:t>
            </w:r>
          </w:p>
          <w:p w14:paraId="5292E65E" w14:textId="77777777" w:rsidR="000B7075" w:rsidRPr="00ED2B59" w:rsidRDefault="000B7075" w:rsidP="009003F9">
            <w:pPr>
              <w:rPr>
                <w:sz w:val="22"/>
                <w:szCs w:val="22"/>
              </w:rPr>
            </w:pPr>
          </w:p>
        </w:tc>
      </w:tr>
    </w:tbl>
    <w:p w14:paraId="751DB1DB" w14:textId="77777777" w:rsidR="000B7075" w:rsidRPr="00ED2B59" w:rsidRDefault="000B7075" w:rsidP="000B7075">
      <w:pPr>
        <w:ind w:left="360"/>
        <w:rPr>
          <w:b/>
          <w:bCs/>
          <w:sz w:val="22"/>
          <w:szCs w:val="22"/>
        </w:rPr>
      </w:pPr>
    </w:p>
    <w:p w14:paraId="0F3D1E8A" w14:textId="77777777" w:rsidR="000B7075" w:rsidRPr="00ED2B59" w:rsidRDefault="000B7075" w:rsidP="000B7075">
      <w:pPr>
        <w:rPr>
          <w:sz w:val="22"/>
          <w:szCs w:val="22"/>
        </w:rPr>
      </w:pPr>
      <w:r w:rsidRPr="00ED2B59">
        <w:rPr>
          <w:sz w:val="22"/>
          <w:szCs w:val="22"/>
        </w:rPr>
        <w:t xml:space="preserve">All changes were made after intense consultations with alumni. We also identified market needs as detailed through discussions with Industry representatives who hire our alumni. </w:t>
      </w:r>
    </w:p>
    <w:p w14:paraId="19382B5C" w14:textId="77777777" w:rsidR="00ED2B59" w:rsidRPr="00ED2B59" w:rsidRDefault="00ED2B59" w:rsidP="000B7075">
      <w:pPr>
        <w:rPr>
          <w:sz w:val="22"/>
          <w:szCs w:val="22"/>
        </w:rPr>
      </w:pPr>
    </w:p>
    <w:bookmarkEnd w:id="33"/>
    <w:bookmarkEnd w:id="34"/>
    <w:bookmarkEnd w:id="35"/>
    <w:bookmarkEnd w:id="36"/>
    <w:bookmarkEnd w:id="37"/>
    <w:p w14:paraId="203327A4" w14:textId="2B5041C9" w:rsidR="00221E55" w:rsidRPr="00ED2B59" w:rsidRDefault="00ED2B59" w:rsidP="00221E55">
      <w:pPr>
        <w:pStyle w:val="Heading1"/>
        <w:numPr>
          <w:ilvl w:val="0"/>
          <w:numId w:val="23"/>
        </w:numPr>
      </w:pPr>
      <w:r w:rsidRPr="00ED2B59">
        <w:t>PHD Programs</w:t>
      </w:r>
      <w:r w:rsidR="00221E55" w:rsidRPr="00ED2B59">
        <w:t xml:space="preserve"> - Significant Changes Related to </w:t>
      </w:r>
      <w:proofErr w:type="spellStart"/>
      <w:r w:rsidR="00221E55" w:rsidRPr="00ED2B59">
        <w:t>AoL</w:t>
      </w:r>
      <w:proofErr w:type="spellEnd"/>
      <w:r w:rsidR="00221E55" w:rsidRPr="00ED2B59">
        <w:t xml:space="preserve"> Assessment Process</w:t>
      </w:r>
    </w:p>
    <w:p w14:paraId="65848A54" w14:textId="77777777" w:rsidR="00221E55" w:rsidRPr="00ED2B59" w:rsidRDefault="00221E55" w:rsidP="00221E55">
      <w:pPr>
        <w:spacing w:after="240"/>
        <w:rPr>
          <w:b/>
          <w:bCs/>
          <w:color w:val="993300"/>
          <w:sz w:val="28"/>
          <w:szCs w:val="28"/>
        </w:rPr>
      </w:pPr>
      <w:r w:rsidRPr="00ED2B59">
        <w:rPr>
          <w:b/>
          <w:bCs/>
          <w:color w:val="993300"/>
          <w:sz w:val="28"/>
          <w:szCs w:val="28"/>
        </w:rPr>
        <w:t>Doctor of Philosophy in Business Administration</w:t>
      </w:r>
    </w:p>
    <w:p w14:paraId="28BBAADC" w14:textId="77777777" w:rsidR="00221E55" w:rsidRPr="00ED2B59" w:rsidRDefault="00221E55" w:rsidP="00221E55">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42967471" w14:textId="4E63178C" w:rsidR="00221E55" w:rsidRPr="00ED2B59" w:rsidRDefault="00221E55" w:rsidP="00221E55">
      <w:pPr>
        <w:jc w:val="both"/>
        <w:rPr>
          <w:b/>
          <w:bCs/>
          <w:color w:val="1A1A1A"/>
          <w:sz w:val="28"/>
          <w:szCs w:val="28"/>
        </w:rPr>
      </w:pPr>
      <w:r w:rsidRPr="00ED2B59">
        <w:rPr>
          <w:b/>
          <w:bCs/>
          <w:color w:val="1A1A1A"/>
          <w:sz w:val="28"/>
          <w:szCs w:val="28"/>
        </w:rPr>
        <w:t xml:space="preserve">INTRODUCTION AND OVERVIEW OF </w:t>
      </w:r>
      <w:r w:rsidR="00ED2B59" w:rsidRPr="00ED2B59">
        <w:rPr>
          <w:b/>
          <w:bCs/>
          <w:color w:val="1A1A1A"/>
          <w:sz w:val="28"/>
          <w:szCs w:val="28"/>
        </w:rPr>
        <w:t>PHD</w:t>
      </w:r>
      <w:r w:rsidRPr="00ED2B59">
        <w:rPr>
          <w:b/>
          <w:bCs/>
          <w:color w:val="1A1A1A"/>
          <w:sz w:val="28"/>
          <w:szCs w:val="28"/>
        </w:rPr>
        <w:t xml:space="preserve"> in BA</w:t>
      </w:r>
    </w:p>
    <w:p w14:paraId="20FDE792" w14:textId="77777777" w:rsidR="00221E55" w:rsidRPr="00ED2B59" w:rsidRDefault="00221E55" w:rsidP="00221E55">
      <w:pPr>
        <w:spacing w:after="120"/>
      </w:pPr>
    </w:p>
    <w:p w14:paraId="47A9A1AF" w14:textId="77777777" w:rsidR="00221E55" w:rsidRPr="00ED2B59" w:rsidRDefault="00221E55" w:rsidP="00221E55">
      <w:pPr>
        <w:spacing w:after="120"/>
      </w:pPr>
      <w:r w:rsidRPr="00ED2B59">
        <w:t xml:space="preserve">The SSB’s Business Administration Ph.D. program prepares students to become rigorous and thoughtful researchers who can think about creative applications of technology and quantitative methods in building innovative solutions and designing new mathematical models for asset pricing, risk management, portfolios optimization, etc.  </w:t>
      </w:r>
    </w:p>
    <w:p w14:paraId="51AC81A7" w14:textId="77777777" w:rsidR="00221E55" w:rsidRPr="00ED2B59" w:rsidRDefault="00221E55" w:rsidP="00221E55">
      <w:pPr>
        <w:rPr>
          <w:color w:val="000000" w:themeColor="text1"/>
        </w:rPr>
      </w:pPr>
      <w:r w:rsidRPr="00ED2B59">
        <w:rPr>
          <w:color w:val="000000" w:themeColor="text1"/>
        </w:rPr>
        <w:t xml:space="preserve">The doctoral program is built around three areas of research expertise of School of Business faculty namely Finance, Information System and Analytics, and Entrepreneur and Innovation Management. Students who complete the program will be prepared to lead academic and institutional research. </w:t>
      </w:r>
    </w:p>
    <w:p w14:paraId="61F6BDA8" w14:textId="77777777" w:rsidR="00221E55" w:rsidRPr="00ED2B59" w:rsidRDefault="00221E55" w:rsidP="00221E55">
      <w:pPr>
        <w:rPr>
          <w:color w:val="000000" w:themeColor="text1"/>
        </w:rPr>
      </w:pPr>
    </w:p>
    <w:p w14:paraId="51D6B5A4" w14:textId="77777777" w:rsidR="00221E55" w:rsidRPr="00ED2B59" w:rsidRDefault="00221E55" w:rsidP="00221E55">
      <w:pPr>
        <w:spacing w:after="120"/>
      </w:pPr>
      <w:r w:rsidRPr="00ED2B59">
        <w:lastRenderedPageBreak/>
        <w:t xml:space="preserve">The current iteration of </w:t>
      </w:r>
      <w:proofErr w:type="spellStart"/>
      <w:r w:rsidRPr="00ED2B59">
        <w:t>AoL</w:t>
      </w:r>
      <w:proofErr w:type="spellEnd"/>
      <w:r w:rsidRPr="00ED2B59">
        <w:t xml:space="preserve"> goals in the Doctorate program reflects the school's desire to empower students to conduct cutting-edge research and communicate such work to a broader audience. Existing courses are modified and designed to keep abreast with current research techniques and have real-world applicability. Students are encouraged to enhance their public speaking skills and present their work at research seminars internally and externally.</w:t>
      </w:r>
    </w:p>
    <w:p w14:paraId="350325BA" w14:textId="77777777" w:rsidR="00221E55" w:rsidRPr="00ED2B59" w:rsidRDefault="00221E55" w:rsidP="00221E55">
      <w:pPr>
        <w:shd w:val="clear" w:color="auto" w:fill="FFFFFF"/>
        <w:spacing w:before="100" w:beforeAutospacing="1" w:after="100" w:afterAutospacing="1"/>
        <w:rPr>
          <w:rFonts w:eastAsia="Times New Roman"/>
          <w:color w:val="000000" w:themeColor="text1"/>
        </w:rPr>
      </w:pPr>
      <w:r w:rsidRPr="00ED2B59">
        <w:rPr>
          <w:rFonts w:eastAsia="Times New Roman"/>
          <w:color w:val="000000" w:themeColor="text1"/>
        </w:rPr>
        <w:t>Program goals, as related to Assurance of Learning:</w:t>
      </w:r>
    </w:p>
    <w:p w14:paraId="54CB1F8B" w14:textId="77777777" w:rsidR="00221E55" w:rsidRPr="00ED2B59" w:rsidRDefault="00221E55" w:rsidP="00221E55">
      <w:pPr>
        <w:numPr>
          <w:ilvl w:val="0"/>
          <w:numId w:val="11"/>
        </w:numPr>
        <w:spacing w:after="120"/>
        <w:contextualSpacing/>
        <w:rPr>
          <w:bCs/>
        </w:rPr>
      </w:pPr>
      <w:r w:rsidRPr="00ED2B59">
        <w:rPr>
          <w:bCs/>
          <w:i/>
          <w:iCs/>
          <w:color w:val="000000" w:themeColor="text1"/>
        </w:rPr>
        <w:t>Goal 1</w:t>
      </w:r>
      <w:r w:rsidRPr="00ED2B59">
        <w:rPr>
          <w:bCs/>
          <w:color w:val="000000" w:themeColor="text1"/>
        </w:rPr>
        <w:t xml:space="preserve">. Students can communicate effectively in written and oral presentations and structure research papers.    </w:t>
      </w:r>
    </w:p>
    <w:p w14:paraId="0F860292" w14:textId="77777777" w:rsidR="00221E55" w:rsidRPr="00ED2B59" w:rsidRDefault="00221E55" w:rsidP="00221E55">
      <w:pPr>
        <w:numPr>
          <w:ilvl w:val="0"/>
          <w:numId w:val="11"/>
        </w:numPr>
        <w:spacing w:after="120"/>
        <w:contextualSpacing/>
        <w:rPr>
          <w:bCs/>
        </w:rPr>
      </w:pPr>
      <w:r w:rsidRPr="00ED2B59">
        <w:rPr>
          <w:bCs/>
          <w:i/>
          <w:iCs/>
          <w:color w:val="000000" w:themeColor="text1"/>
        </w:rPr>
        <w:t>Goal 2</w:t>
      </w:r>
      <w:r w:rsidRPr="00ED2B59">
        <w:rPr>
          <w:bCs/>
          <w:i/>
          <w:iCs/>
          <w:color w:val="000000" w:themeColor="text1"/>
          <w:lang w:eastAsia="zh-CN"/>
        </w:rPr>
        <w:t>.</w:t>
      </w:r>
      <w:r w:rsidRPr="00ED2B59">
        <w:rPr>
          <w:bCs/>
          <w:color w:val="000000" w:themeColor="text1"/>
        </w:rPr>
        <w:t xml:space="preserve"> Ph.D. graduates master the core knowledge and research tools in their major field of study. </w:t>
      </w:r>
    </w:p>
    <w:p w14:paraId="231D642C" w14:textId="77777777" w:rsidR="00221E55" w:rsidRPr="00ED2B59" w:rsidRDefault="00221E55" w:rsidP="00221E55">
      <w:pPr>
        <w:numPr>
          <w:ilvl w:val="0"/>
          <w:numId w:val="11"/>
        </w:numPr>
        <w:spacing w:after="120"/>
        <w:contextualSpacing/>
        <w:rPr>
          <w:bCs/>
        </w:rPr>
      </w:pPr>
      <w:r w:rsidRPr="00ED2B59">
        <w:rPr>
          <w:bCs/>
          <w:i/>
          <w:iCs/>
          <w:color w:val="000000" w:themeColor="text1"/>
        </w:rPr>
        <w:t>Goal 3</w:t>
      </w:r>
      <w:r w:rsidRPr="00ED2B59">
        <w:rPr>
          <w:bCs/>
          <w:color w:val="000000" w:themeColor="text1"/>
          <w:lang w:eastAsia="zh-CN"/>
        </w:rPr>
        <w:t xml:space="preserve">. </w:t>
      </w:r>
      <w:r w:rsidRPr="00ED2B59">
        <w:rPr>
          <w:bCs/>
          <w:color w:val="000000" w:themeColor="text1"/>
        </w:rPr>
        <w:t xml:space="preserve">Ph.D. students demonstrate capacity to identify and develop a research project for their dissertation in a timely fashion and effectively disseminate knowledge through classroom teaching.        </w:t>
      </w:r>
    </w:p>
    <w:p w14:paraId="3998AA40" w14:textId="77777777" w:rsidR="00221E55" w:rsidRPr="00ED2B59" w:rsidRDefault="00221E55" w:rsidP="00221E55">
      <w:pPr>
        <w:jc w:val="center"/>
        <w:rPr>
          <w:b/>
          <w:sz w:val="16"/>
        </w:rPr>
      </w:pPr>
    </w:p>
    <w:p w14:paraId="30C830EB" w14:textId="77777777" w:rsidR="00221E55" w:rsidRPr="00ED2B59" w:rsidRDefault="00221E55" w:rsidP="00221E55">
      <w:pPr>
        <w:keepNext/>
        <w:spacing w:before="240" w:after="60"/>
        <w:ind w:left="720"/>
        <w:outlineLvl w:val="0"/>
        <w:rPr>
          <w:rFonts w:ascii="Calibri" w:eastAsia="MS Gothic" w:hAnsi="Calibri"/>
          <w:b/>
          <w:bCs/>
          <w:kern w:val="32"/>
          <w:sz w:val="32"/>
          <w:szCs w:val="32"/>
        </w:rPr>
      </w:pPr>
      <w:r w:rsidRPr="00ED2B59">
        <w:rPr>
          <w:rFonts w:ascii="Calibri" w:eastAsia="MS Gothic" w:hAnsi="Calibri"/>
          <w:b/>
          <w:bCs/>
          <w:kern w:val="32"/>
          <w:sz w:val="32"/>
          <w:szCs w:val="32"/>
        </w:rPr>
        <w:t>CURRICULUM CHANGES - Influenced by AOL</w:t>
      </w:r>
    </w:p>
    <w:tbl>
      <w:tblPr>
        <w:tblStyle w:val="TableGrid1"/>
        <w:tblW w:w="9630" w:type="dxa"/>
        <w:tblInd w:w="18" w:type="dxa"/>
        <w:tblLook w:val="04A0" w:firstRow="1" w:lastRow="0" w:firstColumn="1" w:lastColumn="0" w:noHBand="0" w:noVBand="1"/>
      </w:tblPr>
      <w:tblGrid>
        <w:gridCol w:w="551"/>
        <w:gridCol w:w="9079"/>
      </w:tblGrid>
      <w:tr w:rsidR="00221E55" w:rsidRPr="00ED2B59" w14:paraId="69449103" w14:textId="77777777" w:rsidTr="00553BF6">
        <w:trPr>
          <w:trHeight w:val="280"/>
        </w:trPr>
        <w:tc>
          <w:tcPr>
            <w:tcW w:w="551" w:type="dxa"/>
            <w:vAlign w:val="center"/>
          </w:tcPr>
          <w:p w14:paraId="0B096EC8" w14:textId="77777777" w:rsidR="00221E55" w:rsidRPr="00ED2B59" w:rsidRDefault="00221E55" w:rsidP="00221E55">
            <w:pPr>
              <w:rPr>
                <w:rFonts w:eastAsia="Cambria"/>
                <w:b/>
                <w:sz w:val="22"/>
                <w:szCs w:val="22"/>
              </w:rPr>
            </w:pPr>
            <w:r w:rsidRPr="00ED2B59">
              <w:rPr>
                <w:rFonts w:eastAsia="Cambria"/>
                <w:b/>
                <w:sz w:val="22"/>
                <w:szCs w:val="22"/>
              </w:rPr>
              <w:t>1</w:t>
            </w:r>
          </w:p>
        </w:tc>
        <w:tc>
          <w:tcPr>
            <w:tcW w:w="9079" w:type="dxa"/>
            <w:vAlign w:val="center"/>
          </w:tcPr>
          <w:p w14:paraId="03EBA61B" w14:textId="77777777" w:rsidR="00221E55" w:rsidRPr="00ED2B59" w:rsidRDefault="00221E55" w:rsidP="00221E55">
            <w:pPr>
              <w:rPr>
                <w:color w:val="000000" w:themeColor="text1"/>
              </w:rPr>
            </w:pPr>
            <w:r w:rsidRPr="00ED2B59">
              <w:rPr>
                <w:color w:val="000000" w:themeColor="text1"/>
              </w:rPr>
              <w:t>We have made the program more exposed to feedbacks, both from the academic perspective and from the industry perspective. From the academic perspective, we have made the courses more global in nature. We have introduced the world economic problems along with US economic problems. Second, we have made the curriculum more interdisciplinary in structure by exposing all students to a core management course (</w:t>
            </w:r>
            <w:r w:rsidRPr="00ED2B59">
              <w:rPr>
                <w:color w:val="FF0000"/>
              </w:rPr>
              <w:t>MGT 712</w:t>
            </w:r>
            <w:r w:rsidRPr="00ED2B59">
              <w:rPr>
                <w:color w:val="000000" w:themeColor="text1"/>
              </w:rPr>
              <w:t>) and a course on the Perspective of information system technology (</w:t>
            </w:r>
            <w:r w:rsidRPr="00ED2B59">
              <w:rPr>
                <w:color w:val="FF0000"/>
              </w:rPr>
              <w:t>MIS 735</w:t>
            </w:r>
            <w:r w:rsidRPr="00ED2B59">
              <w:rPr>
                <w:color w:val="000000" w:themeColor="text1"/>
              </w:rPr>
              <w:t xml:space="preserve">). </w:t>
            </w:r>
          </w:p>
          <w:p w14:paraId="02501D2C" w14:textId="77777777" w:rsidR="00221E55" w:rsidRPr="00ED2B59" w:rsidRDefault="00221E55" w:rsidP="00221E55">
            <w:pPr>
              <w:rPr>
                <w:color w:val="000000" w:themeColor="text1"/>
              </w:rPr>
            </w:pPr>
          </w:p>
          <w:p w14:paraId="567BDFC6" w14:textId="77777777" w:rsidR="00221E55" w:rsidRPr="00ED2B59" w:rsidRDefault="00221E55" w:rsidP="00221E55">
            <w:pPr>
              <w:rPr>
                <w:sz w:val="22"/>
                <w:szCs w:val="22"/>
              </w:rPr>
            </w:pPr>
          </w:p>
        </w:tc>
      </w:tr>
      <w:tr w:rsidR="00221E55" w:rsidRPr="00ED2B59" w14:paraId="6CE2ED86" w14:textId="77777777" w:rsidTr="00553BF6">
        <w:trPr>
          <w:trHeight w:val="280"/>
        </w:trPr>
        <w:tc>
          <w:tcPr>
            <w:tcW w:w="551" w:type="dxa"/>
            <w:vAlign w:val="center"/>
          </w:tcPr>
          <w:p w14:paraId="067C0805" w14:textId="77777777" w:rsidR="00221E55" w:rsidRPr="00ED2B59" w:rsidRDefault="00221E55" w:rsidP="00221E55">
            <w:pPr>
              <w:rPr>
                <w:rFonts w:eastAsia="Cambria"/>
                <w:b/>
                <w:sz w:val="22"/>
                <w:szCs w:val="22"/>
              </w:rPr>
            </w:pPr>
            <w:r w:rsidRPr="00ED2B59">
              <w:rPr>
                <w:rFonts w:eastAsia="Cambria"/>
                <w:b/>
                <w:sz w:val="22"/>
                <w:szCs w:val="22"/>
              </w:rPr>
              <w:t>2</w:t>
            </w:r>
          </w:p>
        </w:tc>
        <w:tc>
          <w:tcPr>
            <w:tcW w:w="9079" w:type="dxa"/>
          </w:tcPr>
          <w:p w14:paraId="5F4C58D1" w14:textId="77777777" w:rsidR="00221E55" w:rsidRPr="00ED2B59" w:rsidRDefault="00221E55" w:rsidP="00221E55">
            <w:pPr>
              <w:rPr>
                <w:color w:val="FF0000"/>
                <w:sz w:val="22"/>
                <w:szCs w:val="22"/>
              </w:rPr>
            </w:pPr>
          </w:p>
          <w:p w14:paraId="0EF84230" w14:textId="77777777" w:rsidR="00221E55" w:rsidRPr="00ED2B59" w:rsidRDefault="00221E55" w:rsidP="00221E55">
            <w:pPr>
              <w:rPr>
                <w:color w:val="000000" w:themeColor="text1"/>
                <w:sz w:val="22"/>
                <w:szCs w:val="22"/>
              </w:rPr>
            </w:pPr>
            <w:r w:rsidRPr="00ED2B59">
              <w:rPr>
                <w:color w:val="000000" w:themeColor="text1"/>
                <w:sz w:val="22"/>
                <w:szCs w:val="22"/>
              </w:rPr>
              <w:t>We introduced the following two new courses:</w:t>
            </w:r>
          </w:p>
          <w:p w14:paraId="650FF35E" w14:textId="77777777" w:rsidR="00221E55" w:rsidRPr="00ED2B59" w:rsidRDefault="00221E55" w:rsidP="00221E55">
            <w:pPr>
              <w:numPr>
                <w:ilvl w:val="0"/>
                <w:numId w:val="31"/>
              </w:numPr>
              <w:rPr>
                <w:color w:val="000000" w:themeColor="text1"/>
              </w:rPr>
            </w:pPr>
            <w:r w:rsidRPr="00ED2B59">
              <w:rPr>
                <w:color w:val="000000" w:themeColor="text1"/>
              </w:rPr>
              <w:t>MGT 712 Survey of Management and Organization Theories</w:t>
            </w:r>
          </w:p>
          <w:p w14:paraId="2FF84560" w14:textId="77777777" w:rsidR="00221E55" w:rsidRPr="00ED2B59" w:rsidRDefault="00221E55" w:rsidP="00221E55">
            <w:pPr>
              <w:numPr>
                <w:ilvl w:val="0"/>
                <w:numId w:val="31"/>
              </w:numPr>
              <w:rPr>
                <w:color w:val="000000" w:themeColor="text1"/>
              </w:rPr>
            </w:pPr>
            <w:r w:rsidRPr="00ED2B59">
              <w:rPr>
                <w:color w:val="000000" w:themeColor="text1"/>
              </w:rPr>
              <w:t>FIN 730 Information Economics</w:t>
            </w:r>
          </w:p>
          <w:p w14:paraId="628A40C0" w14:textId="77777777" w:rsidR="00221E55" w:rsidRPr="00ED2B59" w:rsidRDefault="00221E55" w:rsidP="00221E55">
            <w:pPr>
              <w:rPr>
                <w:color w:val="1A1A1A"/>
                <w:sz w:val="22"/>
                <w:szCs w:val="22"/>
              </w:rPr>
            </w:pPr>
          </w:p>
        </w:tc>
      </w:tr>
      <w:tr w:rsidR="00221E55" w:rsidRPr="00ED2B59" w14:paraId="31867479" w14:textId="77777777" w:rsidTr="00553BF6">
        <w:trPr>
          <w:trHeight w:val="280"/>
        </w:trPr>
        <w:tc>
          <w:tcPr>
            <w:tcW w:w="551" w:type="dxa"/>
            <w:vAlign w:val="center"/>
          </w:tcPr>
          <w:p w14:paraId="58BF1D79" w14:textId="77777777" w:rsidR="00221E55" w:rsidRPr="00ED2B59" w:rsidRDefault="00221E55" w:rsidP="00221E55">
            <w:pPr>
              <w:rPr>
                <w:rFonts w:eastAsia="Cambria"/>
                <w:b/>
                <w:sz w:val="22"/>
                <w:szCs w:val="22"/>
              </w:rPr>
            </w:pPr>
            <w:r w:rsidRPr="00ED2B59">
              <w:rPr>
                <w:rFonts w:eastAsia="Cambria"/>
                <w:b/>
                <w:sz w:val="22"/>
                <w:szCs w:val="22"/>
              </w:rPr>
              <w:t>3</w:t>
            </w:r>
          </w:p>
        </w:tc>
        <w:tc>
          <w:tcPr>
            <w:tcW w:w="9079" w:type="dxa"/>
            <w:vAlign w:val="center"/>
          </w:tcPr>
          <w:p w14:paraId="36DA8519" w14:textId="77777777" w:rsidR="00221E55" w:rsidRPr="00ED2B59" w:rsidRDefault="00221E55" w:rsidP="00221E55">
            <w:pPr>
              <w:rPr>
                <w:color w:val="000000" w:themeColor="text1"/>
              </w:rPr>
            </w:pPr>
            <w:r w:rsidRPr="00ED2B59">
              <w:rPr>
                <w:sz w:val="22"/>
                <w:szCs w:val="22"/>
              </w:rPr>
              <w:t xml:space="preserve"> </w:t>
            </w:r>
          </w:p>
          <w:p w14:paraId="7830D743" w14:textId="77777777" w:rsidR="00221E55" w:rsidRPr="00ED2B59" w:rsidRDefault="00221E55" w:rsidP="00221E55">
            <w:pPr>
              <w:ind w:leftChars="-7" w:left="-17"/>
              <w:rPr>
                <w:sz w:val="22"/>
                <w:szCs w:val="22"/>
              </w:rPr>
            </w:pPr>
            <w:r w:rsidRPr="00ED2B59">
              <w:rPr>
                <w:sz w:val="22"/>
                <w:szCs w:val="22"/>
              </w:rPr>
              <w:t xml:space="preserve">We organized “brown-bag” seminar series for our third year and fourth year PhD students. Students present research, bring out the relevance to their area of study </w:t>
            </w:r>
            <w:proofErr w:type="gramStart"/>
            <w:r w:rsidRPr="00ED2B59">
              <w:rPr>
                <w:sz w:val="22"/>
                <w:szCs w:val="22"/>
              </w:rPr>
              <w:t>and also</w:t>
            </w:r>
            <w:proofErr w:type="gramEnd"/>
            <w:r w:rsidRPr="00ED2B59">
              <w:rPr>
                <w:sz w:val="22"/>
                <w:szCs w:val="22"/>
              </w:rPr>
              <w:t xml:space="preserve"> highlight the importance of their research in solving real-world problems. We invite the scholars from the area, the school and outside the school to dissimilate knowledge to broader community of researchers and practitioners. </w:t>
            </w:r>
          </w:p>
          <w:p w14:paraId="04BF149D" w14:textId="77777777" w:rsidR="00221E55" w:rsidRPr="00ED2B59" w:rsidRDefault="00221E55" w:rsidP="00221E55">
            <w:pPr>
              <w:ind w:leftChars="-7" w:left="-17"/>
              <w:rPr>
                <w:sz w:val="22"/>
                <w:szCs w:val="22"/>
              </w:rPr>
            </w:pPr>
          </w:p>
        </w:tc>
      </w:tr>
      <w:tr w:rsidR="00221E55" w:rsidRPr="00ED2B59" w14:paraId="564A42D1" w14:textId="77777777" w:rsidTr="00553BF6">
        <w:trPr>
          <w:trHeight w:val="280"/>
        </w:trPr>
        <w:tc>
          <w:tcPr>
            <w:tcW w:w="551" w:type="dxa"/>
            <w:vAlign w:val="center"/>
          </w:tcPr>
          <w:p w14:paraId="0E2F0A98" w14:textId="77777777" w:rsidR="00221E55" w:rsidRPr="00ED2B59" w:rsidRDefault="00221E55" w:rsidP="00221E55">
            <w:pPr>
              <w:rPr>
                <w:rFonts w:eastAsia="Cambria"/>
                <w:b/>
                <w:sz w:val="22"/>
                <w:szCs w:val="22"/>
              </w:rPr>
            </w:pPr>
            <w:r w:rsidRPr="00ED2B59">
              <w:rPr>
                <w:rFonts w:eastAsia="Cambria"/>
                <w:b/>
                <w:sz w:val="22"/>
                <w:szCs w:val="22"/>
              </w:rPr>
              <w:t>4</w:t>
            </w:r>
          </w:p>
        </w:tc>
        <w:tc>
          <w:tcPr>
            <w:tcW w:w="9079" w:type="dxa"/>
            <w:vAlign w:val="center"/>
          </w:tcPr>
          <w:p w14:paraId="3DB62B62" w14:textId="77777777" w:rsidR="00221E55" w:rsidRPr="00ED2B59" w:rsidRDefault="00221E55" w:rsidP="00221E55">
            <w:pPr>
              <w:rPr>
                <w:color w:val="000000" w:themeColor="text1"/>
              </w:rPr>
            </w:pPr>
          </w:p>
          <w:p w14:paraId="10AB10FE" w14:textId="77777777" w:rsidR="00221E55" w:rsidRPr="00ED2B59" w:rsidRDefault="00221E55" w:rsidP="00221E55">
            <w:pPr>
              <w:rPr>
                <w:color w:val="000000" w:themeColor="text1"/>
              </w:rPr>
            </w:pPr>
            <w:r w:rsidRPr="00ED2B59">
              <w:rPr>
                <w:color w:val="000000" w:themeColor="text1"/>
              </w:rPr>
              <w:t>All students in the Ph.D. in Business Administration take the following six core courses in economic theory, statistics, econometrics, management/organization theory and research design.  In addition to the above courses, all students take two independent study courses and three electives from master's or doctoral programs at Stevens.</w:t>
            </w:r>
          </w:p>
          <w:p w14:paraId="0DB79134" w14:textId="77777777" w:rsidR="00221E55" w:rsidRPr="00ED2B59" w:rsidRDefault="00221E55" w:rsidP="00221E55">
            <w:pPr>
              <w:rPr>
                <w:color w:val="1A1A1A"/>
                <w:sz w:val="22"/>
                <w:szCs w:val="22"/>
              </w:rPr>
            </w:pPr>
          </w:p>
        </w:tc>
      </w:tr>
    </w:tbl>
    <w:p w14:paraId="79F23E57" w14:textId="77777777" w:rsidR="00221E55" w:rsidRPr="00ED2B59" w:rsidRDefault="00221E55" w:rsidP="00221E55">
      <w:pPr>
        <w:keepNext/>
        <w:spacing w:before="240" w:after="60"/>
        <w:ind w:left="720"/>
        <w:outlineLvl w:val="0"/>
        <w:rPr>
          <w:rFonts w:ascii="Calibri" w:eastAsia="MS Gothic" w:hAnsi="Calibri"/>
          <w:b/>
          <w:bCs/>
          <w:kern w:val="32"/>
          <w:sz w:val="32"/>
          <w:szCs w:val="32"/>
        </w:rPr>
      </w:pPr>
    </w:p>
    <w:p w14:paraId="5D4E7774" w14:textId="77777777" w:rsidR="00221E55" w:rsidRPr="00ED2B59" w:rsidRDefault="00221E55" w:rsidP="00221E55">
      <w:pPr>
        <w:keepNext/>
        <w:spacing w:before="240" w:after="60"/>
        <w:ind w:left="720" w:hanging="360"/>
        <w:outlineLvl w:val="0"/>
        <w:rPr>
          <w:rFonts w:ascii="Calibri" w:eastAsia="MS Gothic" w:hAnsi="Calibri"/>
          <w:b/>
          <w:bCs/>
          <w:kern w:val="32"/>
          <w:sz w:val="32"/>
          <w:szCs w:val="32"/>
        </w:rPr>
      </w:pPr>
      <w:r w:rsidRPr="00ED2B59">
        <w:rPr>
          <w:rFonts w:ascii="Calibri" w:eastAsia="MS Gothic" w:hAnsi="Calibri"/>
          <w:b/>
          <w:bCs/>
          <w:kern w:val="32"/>
          <w:sz w:val="32"/>
          <w:szCs w:val="32"/>
        </w:rPr>
        <w:t xml:space="preserve">   STRUCTURAL CHANGES – Influenced by Advisory Board, Alumni, market needs, etc.</w:t>
      </w:r>
    </w:p>
    <w:tbl>
      <w:tblPr>
        <w:tblStyle w:val="TableGrid1"/>
        <w:tblW w:w="0" w:type="auto"/>
        <w:tblLook w:val="04A0" w:firstRow="1" w:lastRow="0" w:firstColumn="1" w:lastColumn="0" w:noHBand="0" w:noVBand="1"/>
      </w:tblPr>
      <w:tblGrid>
        <w:gridCol w:w="552"/>
        <w:gridCol w:w="8798"/>
      </w:tblGrid>
      <w:tr w:rsidR="00221E55" w:rsidRPr="00ED2B59" w14:paraId="7157C486" w14:textId="77777777" w:rsidTr="00553BF6">
        <w:tc>
          <w:tcPr>
            <w:tcW w:w="552" w:type="dxa"/>
          </w:tcPr>
          <w:p w14:paraId="2649940E" w14:textId="77777777" w:rsidR="00221E55" w:rsidRPr="00ED2B59" w:rsidRDefault="00221E55" w:rsidP="00221E55">
            <w:pPr>
              <w:rPr>
                <w:rFonts w:eastAsia="Cambria"/>
                <w:sz w:val="22"/>
                <w:szCs w:val="22"/>
              </w:rPr>
            </w:pPr>
            <w:r w:rsidRPr="00ED2B59">
              <w:rPr>
                <w:rFonts w:eastAsia="Cambria"/>
                <w:sz w:val="22"/>
                <w:szCs w:val="22"/>
              </w:rPr>
              <w:t>1</w:t>
            </w:r>
          </w:p>
        </w:tc>
        <w:tc>
          <w:tcPr>
            <w:tcW w:w="8798" w:type="dxa"/>
          </w:tcPr>
          <w:p w14:paraId="6FC19AAD" w14:textId="77777777" w:rsidR="00221E55" w:rsidRPr="00ED2B59" w:rsidRDefault="00221E55" w:rsidP="00221E55">
            <w:pPr>
              <w:rPr>
                <w:sz w:val="22"/>
                <w:szCs w:val="22"/>
              </w:rPr>
            </w:pPr>
            <w:r w:rsidRPr="00ED2B59">
              <w:rPr>
                <w:sz w:val="22"/>
                <w:szCs w:val="22"/>
              </w:rPr>
              <w:t xml:space="preserve">We have formed sub-committees of advisory board where PhD students also take part and opt-in cutting edge research ideas from top-notch practitioners. (Learning from the public). </w:t>
            </w:r>
          </w:p>
        </w:tc>
      </w:tr>
    </w:tbl>
    <w:p w14:paraId="4F1B3540" w14:textId="77777777" w:rsidR="00221E55" w:rsidRPr="00ED2B59" w:rsidRDefault="00221E55" w:rsidP="00221E55">
      <w:pPr>
        <w:ind w:left="360"/>
        <w:rPr>
          <w:b/>
          <w:bCs/>
          <w:sz w:val="22"/>
          <w:szCs w:val="22"/>
        </w:rPr>
      </w:pPr>
    </w:p>
    <w:p w14:paraId="05A020D7" w14:textId="77777777" w:rsidR="00221E55" w:rsidRPr="00ED2B59" w:rsidRDefault="00221E55" w:rsidP="00221E55">
      <w:pPr>
        <w:rPr>
          <w:b/>
          <w:bCs/>
          <w:sz w:val="22"/>
          <w:szCs w:val="22"/>
        </w:rPr>
      </w:pPr>
    </w:p>
    <w:p w14:paraId="6B188CC7" w14:textId="77777777" w:rsidR="00221E55" w:rsidRPr="00ED2B59" w:rsidRDefault="00221E55" w:rsidP="00221E55">
      <w:pPr>
        <w:rPr>
          <w:sz w:val="22"/>
          <w:szCs w:val="22"/>
        </w:rPr>
      </w:pPr>
      <w:r w:rsidRPr="00ED2B59">
        <w:rPr>
          <w:sz w:val="22"/>
          <w:szCs w:val="22"/>
        </w:rPr>
        <w:t xml:space="preserve">The students are interacting with the business community much more than they used to do before. This helps them to get feedback on how practitioner think, what problems they are facing and allow them to use the feedback to design the research projects. </w:t>
      </w:r>
    </w:p>
    <w:p w14:paraId="27DDA2BC" w14:textId="77777777" w:rsidR="00221E55" w:rsidRPr="00ED2B59" w:rsidRDefault="00221E55" w:rsidP="00221E55">
      <w:pPr>
        <w:rPr>
          <w:sz w:val="22"/>
          <w:szCs w:val="22"/>
        </w:rPr>
      </w:pPr>
    </w:p>
    <w:p w14:paraId="7CB8C442" w14:textId="77777777" w:rsidR="00221E55" w:rsidRPr="00ED2B59" w:rsidRDefault="00221E55" w:rsidP="00221E55">
      <w:pPr>
        <w:rPr>
          <w:sz w:val="22"/>
          <w:szCs w:val="22"/>
        </w:rPr>
      </w:pPr>
      <w:r w:rsidRPr="00ED2B59">
        <w:rPr>
          <w:sz w:val="22"/>
          <w:szCs w:val="22"/>
        </w:rPr>
        <w:t xml:space="preserve">The students are communicating to the business community and able to enhance their knowledge about the logic and techniques of solving various business problems. </w:t>
      </w:r>
    </w:p>
    <w:p w14:paraId="574E207F" w14:textId="77777777" w:rsidR="00221E55" w:rsidRPr="00ED2B59" w:rsidRDefault="00221E55" w:rsidP="00221E55">
      <w:pPr>
        <w:rPr>
          <w:sz w:val="22"/>
          <w:szCs w:val="22"/>
        </w:rPr>
      </w:pPr>
    </w:p>
    <w:p w14:paraId="6B41802D" w14:textId="77777777" w:rsidR="00221E55" w:rsidRPr="00ED2B59" w:rsidRDefault="00221E55" w:rsidP="00221E55">
      <w:pPr>
        <w:rPr>
          <w:sz w:val="22"/>
          <w:szCs w:val="22"/>
        </w:rPr>
      </w:pPr>
      <w:r w:rsidRPr="00ED2B59">
        <w:rPr>
          <w:sz w:val="22"/>
          <w:szCs w:val="22"/>
        </w:rPr>
        <w:t xml:space="preserve">We encourage our students to participate in international conference to understand the global perspective on certain business problems, rather than restricting them to the domestic issues. </w:t>
      </w:r>
    </w:p>
    <w:p w14:paraId="462F3AD2" w14:textId="771AB387" w:rsidR="00E7241F" w:rsidRPr="00ED2B59" w:rsidRDefault="00E7241F" w:rsidP="000F56D4">
      <w:pPr>
        <w:jc w:val="both"/>
        <w:rPr>
          <w:sz w:val="22"/>
          <w:szCs w:val="22"/>
        </w:rPr>
      </w:pPr>
    </w:p>
    <w:p w14:paraId="56662F10" w14:textId="29285DBE" w:rsidR="00FB33F3" w:rsidRPr="00ED2B59" w:rsidRDefault="00FB33F3" w:rsidP="000F56D4">
      <w:pPr>
        <w:jc w:val="both"/>
        <w:rPr>
          <w:sz w:val="22"/>
          <w:szCs w:val="22"/>
        </w:rPr>
      </w:pPr>
    </w:p>
    <w:p w14:paraId="7BE44A6E" w14:textId="77777777" w:rsidR="00B47001" w:rsidRPr="00ED2B59" w:rsidRDefault="00B47001" w:rsidP="00B47001">
      <w:pPr>
        <w:pStyle w:val="BodyA"/>
        <w:spacing w:after="240"/>
        <w:rPr>
          <w:rStyle w:val="None"/>
          <w:b/>
          <w:bCs/>
          <w:color w:val="993300"/>
          <w:sz w:val="28"/>
          <w:szCs w:val="26"/>
          <w:u w:color="993300"/>
        </w:rPr>
      </w:pPr>
      <w:r w:rsidRPr="00ED2B59">
        <w:rPr>
          <w:rStyle w:val="None"/>
          <w:b/>
          <w:bCs/>
          <w:color w:val="993300"/>
          <w:sz w:val="28"/>
          <w:szCs w:val="26"/>
          <w:u w:color="993300"/>
        </w:rPr>
        <w:t>Doctor of Philosophy in Financial Engineering</w:t>
      </w:r>
    </w:p>
    <w:p w14:paraId="00086343" w14:textId="77777777" w:rsidR="00B47001" w:rsidRPr="00ED2B59" w:rsidRDefault="00B47001" w:rsidP="00B47001">
      <w:pPr>
        <w:pStyle w:val="BodyA"/>
        <w:spacing w:after="120"/>
        <w:rPr>
          <w:rStyle w:val="None"/>
          <w:b/>
          <w:bCs/>
          <w:color w:val="1A1A1A"/>
          <w:u w:color="1A1A1A"/>
        </w:rPr>
      </w:pPr>
      <w:r w:rsidRPr="00ED2B59">
        <w:rPr>
          <w:rStyle w:val="None"/>
          <w:b/>
          <w:bCs/>
          <w:color w:val="1A1A1A"/>
          <w:u w:color="1A1A1A"/>
        </w:rPr>
        <w:t>Top Significant changes made to this program driven by Assurance of Learning. Also includes structural changes influenced by input from advisory board, alumni, market need, etc.</w:t>
      </w:r>
    </w:p>
    <w:p w14:paraId="5CD4BA36" w14:textId="77777777" w:rsidR="00B47001" w:rsidRPr="00ED2B59" w:rsidRDefault="00B47001" w:rsidP="00B47001">
      <w:pPr>
        <w:pStyle w:val="Body"/>
        <w:keepNext/>
        <w:numPr>
          <w:ilvl w:val="0"/>
          <w:numId w:val="34"/>
        </w:numPr>
        <w:spacing w:before="240" w:after="60"/>
        <w:outlineLvl w:val="0"/>
        <w:rPr>
          <w:rFonts w:ascii="Calibri" w:eastAsia="Calibri" w:hAnsi="Calibri" w:cs="Calibri"/>
          <w:b/>
          <w:bCs/>
          <w:sz w:val="32"/>
          <w:szCs w:val="32"/>
        </w:rPr>
      </w:pPr>
      <w:r w:rsidRPr="00ED2B59">
        <w:rPr>
          <w:rStyle w:val="None"/>
          <w:rFonts w:ascii="Calibri" w:hAnsi="Calibri"/>
          <w:b/>
          <w:bCs/>
          <w:kern w:val="32"/>
          <w:sz w:val="32"/>
          <w:szCs w:val="32"/>
        </w:rPr>
        <w:t>INTRODUCTION AND OVERVIEW OF PHD FE DEGREE</w:t>
      </w:r>
    </w:p>
    <w:p w14:paraId="67F87E49" w14:textId="77777777" w:rsidR="00B47001" w:rsidRPr="00ED2B59" w:rsidRDefault="00B47001" w:rsidP="00B47001">
      <w:pPr>
        <w:pStyle w:val="Body"/>
        <w:rPr>
          <w:rStyle w:val="NoneA"/>
        </w:rPr>
      </w:pPr>
      <w:r w:rsidRPr="00ED2B59">
        <w:rPr>
          <w:rStyle w:val="NoneA"/>
        </w:rPr>
        <w:t>The PhD</w:t>
      </w:r>
      <w:r w:rsidRPr="00ED2B59">
        <w:rPr>
          <w:rStyle w:val="NoneA"/>
          <w:lang w:val="pt-PT"/>
        </w:rPr>
        <w:t xml:space="preserve"> program </w:t>
      </w:r>
      <w:r w:rsidRPr="00ED2B59">
        <w:rPr>
          <w:rStyle w:val="NoneA"/>
        </w:rPr>
        <w:t xml:space="preserve">in Financial Engineering is a rigorous </w:t>
      </w:r>
      <w:proofErr w:type="gramStart"/>
      <w:r w:rsidRPr="00ED2B59">
        <w:rPr>
          <w:rStyle w:val="NoneA"/>
        </w:rPr>
        <w:t>Ph.D</w:t>
      </w:r>
      <w:proofErr w:type="gramEnd"/>
      <w:r w:rsidRPr="00ED2B59">
        <w:rPr>
          <w:rStyle w:val="NoneA"/>
        </w:rPr>
        <w:t xml:space="preserve"> program that prepares students to become future researchers in the area of financial engineering or related areas. It is a science/engineering discipline based out of a business school. It is unique for the emphasis on preparing students to become leading researchers who bring a problem-solving perspective to the emerging challenges in the financial world. </w:t>
      </w:r>
    </w:p>
    <w:p w14:paraId="4311A7BC" w14:textId="77777777" w:rsidR="00B47001" w:rsidRPr="00ED2B59" w:rsidRDefault="00B47001" w:rsidP="00B47001">
      <w:pPr>
        <w:pStyle w:val="Body"/>
        <w:rPr>
          <w:rStyle w:val="NoneA"/>
        </w:rPr>
      </w:pPr>
    </w:p>
    <w:p w14:paraId="175CC2BF" w14:textId="77777777" w:rsidR="00B47001" w:rsidRPr="00ED2B59" w:rsidRDefault="00B47001" w:rsidP="00B47001">
      <w:pPr>
        <w:pStyle w:val="BodyA"/>
        <w:jc w:val="both"/>
        <w:rPr>
          <w:rStyle w:val="NoneA"/>
        </w:rPr>
      </w:pPr>
      <w:r w:rsidRPr="00ED2B59">
        <w:rPr>
          <w:rStyle w:val="NoneA"/>
        </w:rPr>
        <w:t>The doctoral program is built around six areas of research: algorithmic and high frequency trading, asset pricing and behavior finance, portfolio optimization, systemic risk, mathematical finance, and financial analytics and innovation.</w:t>
      </w:r>
    </w:p>
    <w:p w14:paraId="5CA7DEFE" w14:textId="77777777" w:rsidR="00B47001" w:rsidRPr="00ED2B59" w:rsidRDefault="00B47001" w:rsidP="00B47001">
      <w:pPr>
        <w:pStyle w:val="BodyA"/>
        <w:jc w:val="both"/>
        <w:rPr>
          <w:rStyle w:val="NoneA"/>
        </w:rPr>
      </w:pPr>
    </w:p>
    <w:p w14:paraId="2F22ACA9" w14:textId="77777777" w:rsidR="00B47001" w:rsidRPr="00ED2B59" w:rsidRDefault="00B47001" w:rsidP="00B47001">
      <w:pPr>
        <w:pStyle w:val="BodyA"/>
        <w:jc w:val="both"/>
        <w:rPr>
          <w:rStyle w:val="None"/>
        </w:rPr>
      </w:pPr>
      <w:r w:rsidRPr="00ED2B59">
        <w:rPr>
          <w:rStyle w:val="NoneA"/>
        </w:rPr>
        <w:t xml:space="preserve">Since 2017, the program followed strong assurance of learning processes, and three goals are established: 1. </w:t>
      </w:r>
      <w:r w:rsidRPr="00ED2B59">
        <w:rPr>
          <w:rStyle w:val="None"/>
        </w:rPr>
        <w:t>FE Ph.D. graduates can effectively communicate research in</w:t>
      </w:r>
      <w:r w:rsidRPr="00ED2B59">
        <w:rPr>
          <w:rStyle w:val="None"/>
          <w:rFonts w:ascii="Helvetica" w:hAnsi="Helvetica"/>
          <w:sz w:val="20"/>
          <w:szCs w:val="20"/>
        </w:rPr>
        <w:t xml:space="preserve"> oral presentations</w:t>
      </w:r>
      <w:r w:rsidRPr="00ED2B59">
        <w:rPr>
          <w:rStyle w:val="None"/>
        </w:rPr>
        <w:t xml:space="preserve">. 2. FE Ph.D. graduates will have sufficiently mastered the core knowledge and tools needed to conduct original research in a timely manner. 3. FE Ph.D. graduates </w:t>
      </w:r>
      <w:proofErr w:type="gramStart"/>
      <w:r w:rsidRPr="00ED2B59">
        <w:rPr>
          <w:rStyle w:val="None"/>
        </w:rPr>
        <w:t>are able to</w:t>
      </w:r>
      <w:proofErr w:type="gramEnd"/>
      <w:r w:rsidRPr="00ED2B59">
        <w:rPr>
          <w:rStyle w:val="None"/>
        </w:rPr>
        <w:t xml:space="preserve"> effectively deliver academic courses in a university environment.</w:t>
      </w:r>
    </w:p>
    <w:p w14:paraId="6046A8EF" w14:textId="77777777" w:rsidR="00B47001" w:rsidRPr="00ED2B59" w:rsidRDefault="00B47001" w:rsidP="00B47001">
      <w:pPr>
        <w:pStyle w:val="BodyA"/>
        <w:jc w:val="both"/>
        <w:rPr>
          <w:rStyle w:val="None"/>
        </w:rPr>
      </w:pPr>
    </w:p>
    <w:p w14:paraId="11CBB4FD" w14:textId="77777777" w:rsidR="00B47001" w:rsidRPr="00ED2B59" w:rsidRDefault="00B47001" w:rsidP="00B47001">
      <w:pPr>
        <w:pStyle w:val="BodyA"/>
        <w:jc w:val="both"/>
        <w:rPr>
          <w:rStyle w:val="None"/>
          <w:b/>
          <w:bCs/>
          <w:color w:val="1A1A1A"/>
          <w:sz w:val="22"/>
          <w:szCs w:val="22"/>
          <w:u w:color="1A1A1A"/>
        </w:rPr>
      </w:pPr>
      <w:r w:rsidRPr="00ED2B59">
        <w:rPr>
          <w:rStyle w:val="None"/>
        </w:rPr>
        <w:t xml:space="preserve">Below, we have summarized the changes that have resulted from the AOL assessment feedbacks. </w:t>
      </w:r>
    </w:p>
    <w:p w14:paraId="4EEB116C" w14:textId="77777777" w:rsidR="00B47001" w:rsidRPr="00ED2B59" w:rsidRDefault="00B47001" w:rsidP="00B47001">
      <w:pPr>
        <w:pStyle w:val="BodyA"/>
        <w:spacing w:after="120"/>
        <w:rPr>
          <w:rStyle w:val="None"/>
          <w:b/>
          <w:bCs/>
          <w:color w:val="1A1A1A"/>
          <w:u w:color="1A1A1A"/>
        </w:rPr>
      </w:pPr>
    </w:p>
    <w:p w14:paraId="2B0828F6" w14:textId="77777777" w:rsidR="00B47001" w:rsidRPr="00ED2B59" w:rsidRDefault="00B47001" w:rsidP="00B47001">
      <w:pPr>
        <w:pStyle w:val="BodyA"/>
        <w:jc w:val="center"/>
        <w:rPr>
          <w:rStyle w:val="None"/>
          <w:b/>
          <w:bCs/>
          <w:sz w:val="16"/>
          <w:szCs w:val="16"/>
        </w:rPr>
      </w:pPr>
    </w:p>
    <w:p w14:paraId="73183F34" w14:textId="77777777" w:rsidR="00B47001" w:rsidRPr="00ED2B59" w:rsidRDefault="00B47001" w:rsidP="00B47001">
      <w:pPr>
        <w:pStyle w:val="Heading"/>
        <w:ind w:left="720"/>
      </w:pPr>
      <w:bookmarkStart w:id="38" w:name="_Toc32"/>
      <w:r w:rsidRPr="00ED2B59">
        <w:rPr>
          <w:rStyle w:val="NoneA"/>
        </w:rPr>
        <w:lastRenderedPageBreak/>
        <w:t>CURRICULUM CHANGES - Influenced by AOL</w:t>
      </w:r>
      <w:bookmarkEnd w:id="38"/>
    </w:p>
    <w:tbl>
      <w:tblPr>
        <w:tblW w:w="9630" w:type="dxa"/>
        <w:tblInd w:w="2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1"/>
        <w:gridCol w:w="9079"/>
      </w:tblGrid>
      <w:tr w:rsidR="00B47001" w:rsidRPr="00ED2B59" w14:paraId="1BBC9F61" w14:textId="77777777" w:rsidTr="00553BF6">
        <w:trPr>
          <w:trHeight w:val="73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DA5EE" w14:textId="77777777" w:rsidR="00B47001" w:rsidRPr="00ED2B59" w:rsidRDefault="00B47001" w:rsidP="00553BF6">
            <w:pPr>
              <w:pStyle w:val="NoSpacing"/>
            </w:pPr>
            <w:r w:rsidRPr="00ED2B59">
              <w:rPr>
                <w:rStyle w:val="None"/>
                <w:rFonts w:ascii="Times New Roman" w:hAnsi="Times New Roman"/>
                <w:b/>
                <w:bCs/>
              </w:rPr>
              <w:t>1</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34EA3" w14:textId="77777777" w:rsidR="00B47001" w:rsidRPr="00ED2B59" w:rsidRDefault="00B47001" w:rsidP="00553BF6">
            <w:pPr>
              <w:pStyle w:val="Body"/>
            </w:pPr>
            <w:r w:rsidRPr="00ED2B59">
              <w:rPr>
                <w:rStyle w:val="None"/>
                <w:sz w:val="22"/>
                <w:szCs w:val="22"/>
                <w14:textOutline w14:w="12700" w14:cap="flat" w14:cmpd="sng" w14:algn="ctr">
                  <w14:noFill/>
                  <w14:prstDash w14:val="solid"/>
                  <w14:miter w14:lim="400000"/>
                </w14:textOutline>
              </w:rPr>
              <w:t xml:space="preserve">Influenced by AOL goal #1, we have implemented evaluation forms in weekly PhD colloquiums, in which PhD students present their research and are evaluated by faculty advisors on their oral research communications. </w:t>
            </w:r>
          </w:p>
        </w:tc>
      </w:tr>
      <w:tr w:rsidR="00B47001" w:rsidRPr="00ED2B59" w14:paraId="3C56F329" w14:textId="77777777" w:rsidTr="00553BF6">
        <w:trPr>
          <w:trHeight w:val="97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B0FC0" w14:textId="77777777" w:rsidR="00B47001" w:rsidRPr="00ED2B59" w:rsidRDefault="00B47001" w:rsidP="00553BF6">
            <w:pPr>
              <w:pStyle w:val="NoSpacing"/>
            </w:pPr>
            <w:r w:rsidRPr="00ED2B59">
              <w:rPr>
                <w:rStyle w:val="None"/>
                <w:rFonts w:ascii="Times New Roman" w:hAnsi="Times New Roman"/>
                <w:b/>
                <w:bCs/>
              </w:rPr>
              <w:t>2</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057A" w14:textId="77777777" w:rsidR="00B47001" w:rsidRPr="00ED2B59" w:rsidRDefault="00B47001" w:rsidP="00553BF6">
            <w:pPr>
              <w:pStyle w:val="Body"/>
            </w:pPr>
            <w:r w:rsidRPr="00ED2B59">
              <w:rPr>
                <w:rStyle w:val="None"/>
                <w:color w:val="1A1A1A"/>
                <w:sz w:val="22"/>
                <w:szCs w:val="22"/>
                <w:u w:color="1A1A1A"/>
                <w14:textOutline w14:w="12700" w14:cap="flat" w14:cmpd="sng" w14:algn="ctr">
                  <w14:noFill/>
                  <w14:prstDash w14:val="solid"/>
                  <w14:miter w14:lim="400000"/>
                </w14:textOutline>
              </w:rPr>
              <w:t xml:space="preserve">Influenced by AOL goal #2, we have implemented a PhD preliminary exam by the end of the first year and at the beginning of year 2 of the PhD study. This is to make sure the students have mastered the key knowledge to move on to the next phase of research. This measure is implemented to ensure that the students are well-prepared and can graduate in a timely manner. </w:t>
            </w:r>
          </w:p>
        </w:tc>
      </w:tr>
      <w:tr w:rsidR="00B47001" w:rsidRPr="00ED2B59" w14:paraId="48A3037A" w14:textId="77777777" w:rsidTr="00553BF6">
        <w:trPr>
          <w:trHeight w:val="731"/>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3D90" w14:textId="77777777" w:rsidR="00B47001" w:rsidRPr="00ED2B59" w:rsidRDefault="00B47001" w:rsidP="00553BF6">
            <w:pPr>
              <w:pStyle w:val="NoSpacing"/>
            </w:pPr>
            <w:r w:rsidRPr="00ED2B59">
              <w:rPr>
                <w:rStyle w:val="None"/>
                <w:rFonts w:ascii="Times New Roman" w:hAnsi="Times New Roman"/>
                <w:b/>
                <w:bCs/>
              </w:rPr>
              <w:t>3</w:t>
            </w:r>
          </w:p>
        </w:tc>
        <w:tc>
          <w:tcPr>
            <w:tcW w:w="9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5BD11" w14:textId="77777777" w:rsidR="00B47001" w:rsidRPr="00ED2B59" w:rsidRDefault="00B47001" w:rsidP="00553BF6">
            <w:pPr>
              <w:pStyle w:val="BodyA"/>
            </w:pPr>
            <w:r w:rsidRPr="00ED2B59">
              <w:rPr>
                <w:rStyle w:val="None"/>
                <w:sz w:val="22"/>
                <w:szCs w:val="22"/>
              </w:rPr>
              <w:t xml:space="preserve"> Influenced by AOL goal #3, we have assigned final year PhD students to at least teach one course as an independent instructor. This strengthens their teaching and communication skills, and better prepare them for future academic careers. </w:t>
            </w:r>
          </w:p>
        </w:tc>
      </w:tr>
    </w:tbl>
    <w:p w14:paraId="4E3C9E23" w14:textId="77777777" w:rsidR="00B47001" w:rsidRPr="00ED2B59" w:rsidRDefault="00B47001" w:rsidP="00B47001">
      <w:pPr>
        <w:pStyle w:val="Heading"/>
        <w:widowControl w:val="0"/>
        <w:ind w:left="126" w:hanging="126"/>
      </w:pPr>
    </w:p>
    <w:p w14:paraId="068B8C1F" w14:textId="77777777" w:rsidR="00B47001" w:rsidRPr="00ED2B59" w:rsidRDefault="00B47001" w:rsidP="00B47001">
      <w:pPr>
        <w:pStyle w:val="Heading"/>
        <w:widowControl w:val="0"/>
        <w:ind w:left="18" w:hanging="18"/>
      </w:pPr>
    </w:p>
    <w:p w14:paraId="328B27DA" w14:textId="77777777" w:rsidR="00B47001" w:rsidRPr="00ED2B59" w:rsidRDefault="00B47001" w:rsidP="00B47001">
      <w:pPr>
        <w:pStyle w:val="Heading"/>
        <w:ind w:left="720"/>
      </w:pPr>
    </w:p>
    <w:p w14:paraId="1F849E94" w14:textId="77777777" w:rsidR="00B47001" w:rsidRPr="00ED2B59" w:rsidRDefault="00B47001" w:rsidP="00B47001">
      <w:pPr>
        <w:pStyle w:val="Heading"/>
        <w:ind w:left="720" w:hanging="360"/>
      </w:pPr>
      <w:bookmarkStart w:id="39" w:name="_Toc33"/>
      <w:r w:rsidRPr="00ED2B59">
        <w:rPr>
          <w:rStyle w:val="NoneA"/>
        </w:rPr>
        <w:t xml:space="preserve">   STRUCTURAL CHANGES – Influenced by Advisory Board, Alumni, market needs, etc.</w:t>
      </w:r>
      <w:bookmarkEnd w:id="39"/>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2"/>
        <w:gridCol w:w="8798"/>
      </w:tblGrid>
      <w:tr w:rsidR="00B47001" w:rsidRPr="00ED2B59" w14:paraId="2041B489" w14:textId="77777777" w:rsidTr="00553BF6">
        <w:trPr>
          <w:trHeight w:val="1211"/>
        </w:trPr>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45913" w14:textId="77777777" w:rsidR="00B47001" w:rsidRPr="00ED2B59" w:rsidRDefault="00B47001" w:rsidP="00553BF6">
            <w:pPr>
              <w:pStyle w:val="NoSpacing"/>
            </w:pPr>
            <w:r w:rsidRPr="00ED2B59">
              <w:rPr>
                <w:rStyle w:val="None"/>
                <w:rFonts w:ascii="Times New Roman" w:hAnsi="Times New Roman"/>
              </w:rPr>
              <w:t>1</w:t>
            </w:r>
          </w:p>
        </w:tc>
        <w:tc>
          <w:tcPr>
            <w:tcW w:w="8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A086B" w14:textId="77777777" w:rsidR="00B47001" w:rsidRPr="00ED2B59" w:rsidRDefault="00B47001" w:rsidP="00553BF6">
            <w:pPr>
              <w:pStyle w:val="Body"/>
            </w:pPr>
            <w:r w:rsidRPr="00ED2B59">
              <w:rPr>
                <w:rStyle w:val="None"/>
                <w:sz w:val="22"/>
                <w:szCs w:val="22"/>
                <w14:textOutline w14:w="12700" w14:cap="flat" w14:cmpd="sng" w14:algn="ctr">
                  <w14:noFill/>
                  <w14:prstDash w14:val="solid"/>
                  <w14:miter w14:lim="400000"/>
                </w14:textOutline>
              </w:rPr>
              <w:t xml:space="preserve">Drawing on AOL, we encourage and allocate funding for the PhD student in their last year to attend a major conference in their field and present their research. This provides indirect measure of the student’s ability to orally communicate research. We also require PhD students who pass their qualification exam to speak at least once in the weekly PhD colloquium. We collect the number of oral presentations done by each of the students. </w:t>
            </w:r>
          </w:p>
        </w:tc>
      </w:tr>
      <w:tr w:rsidR="00B47001" w:rsidRPr="00ED2B59" w14:paraId="2999A523" w14:textId="77777777" w:rsidTr="00553BF6">
        <w:trPr>
          <w:trHeight w:val="971"/>
        </w:trPr>
        <w:tc>
          <w:tcPr>
            <w:tcW w:w="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A013" w14:textId="77777777" w:rsidR="00B47001" w:rsidRPr="00ED2B59" w:rsidRDefault="00B47001" w:rsidP="00553BF6">
            <w:pPr>
              <w:pStyle w:val="NoSpacing"/>
            </w:pPr>
            <w:r w:rsidRPr="00ED2B59">
              <w:rPr>
                <w:rStyle w:val="None"/>
                <w:rFonts w:ascii="Times New Roman" w:hAnsi="Times New Roman"/>
              </w:rPr>
              <w:t>2</w:t>
            </w:r>
          </w:p>
        </w:tc>
        <w:tc>
          <w:tcPr>
            <w:tcW w:w="8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A424" w14:textId="77777777" w:rsidR="00B47001" w:rsidRPr="00ED2B59" w:rsidRDefault="00B47001" w:rsidP="00553BF6">
            <w:pPr>
              <w:pStyle w:val="Body"/>
            </w:pPr>
            <w:r w:rsidRPr="00ED2B59">
              <w:rPr>
                <w:rStyle w:val="None"/>
                <w:sz w:val="22"/>
                <w:szCs w:val="22"/>
                <w14:textOutline w14:w="12700" w14:cap="flat" w14:cmpd="sng" w14:algn="ctr">
                  <w14:noFill/>
                  <w14:prstDash w14:val="solid"/>
                  <w14:miter w14:lim="400000"/>
                </w14:textOutline>
              </w:rPr>
              <w:t xml:space="preserve">Drawing on AOL, we keep a record of the number of working papers, publications and referred conference papers of PhD students who have passed their qualification exam. We also provide an indirect measure through conducting a survey on the topics of PhD colloquiums. This survey of topics will help us evaluate the depth of their knowledge and progress they make. </w:t>
            </w:r>
          </w:p>
        </w:tc>
      </w:tr>
    </w:tbl>
    <w:p w14:paraId="5C181589" w14:textId="3382A104" w:rsidR="00220C62" w:rsidRPr="00ED2B59" w:rsidRDefault="00220C62" w:rsidP="00FB33F3">
      <w:pPr>
        <w:pStyle w:val="Heading1"/>
        <w:numPr>
          <w:ilvl w:val="0"/>
          <w:numId w:val="0"/>
        </w:numPr>
        <w:rPr>
          <w:color w:val="FF0000"/>
          <w:sz w:val="22"/>
          <w:szCs w:val="22"/>
        </w:rPr>
      </w:pPr>
    </w:p>
    <w:p w14:paraId="179D7882" w14:textId="77777777" w:rsidR="00ED2B59" w:rsidRPr="00ED2B59" w:rsidRDefault="00ED2B59" w:rsidP="00ED2B59"/>
    <w:p w14:paraId="2942E0C9" w14:textId="432C3760" w:rsidR="00220C62" w:rsidRPr="00ED2B59" w:rsidRDefault="00220C62" w:rsidP="00220C62">
      <w:pPr>
        <w:spacing w:after="240"/>
        <w:rPr>
          <w:b/>
          <w:bCs/>
          <w:color w:val="993300"/>
          <w:sz w:val="28"/>
          <w:szCs w:val="28"/>
        </w:rPr>
      </w:pPr>
      <w:r w:rsidRPr="00ED2B59">
        <w:rPr>
          <w:b/>
          <w:bCs/>
          <w:color w:val="993300"/>
          <w:sz w:val="28"/>
          <w:szCs w:val="28"/>
        </w:rPr>
        <w:t xml:space="preserve">Doctor of Philosophy in </w:t>
      </w:r>
      <w:r w:rsidR="004E1B1E" w:rsidRPr="00ED2B59">
        <w:rPr>
          <w:b/>
          <w:bCs/>
          <w:color w:val="993300"/>
          <w:sz w:val="28"/>
          <w:szCs w:val="28"/>
        </w:rPr>
        <w:t>Data Science</w:t>
      </w:r>
    </w:p>
    <w:p w14:paraId="6E27F85E" w14:textId="18242D56" w:rsidR="00220C62" w:rsidRPr="00ED2B59" w:rsidRDefault="00220C62" w:rsidP="00220C62">
      <w:pPr>
        <w:spacing w:after="120"/>
        <w:rPr>
          <w:b/>
          <w:color w:val="1A1A1A"/>
        </w:rPr>
      </w:pPr>
      <w:r w:rsidRPr="00ED2B59">
        <w:rPr>
          <w:rFonts w:cs="Arial"/>
          <w:b/>
          <w:color w:val="1A1A1A"/>
        </w:rPr>
        <w:t xml:space="preserve">Top Significant changes made to this program driven by Assurance of Learning. </w:t>
      </w:r>
      <w:r w:rsidRPr="00ED2B59">
        <w:rPr>
          <w:b/>
          <w:color w:val="1A1A1A"/>
        </w:rPr>
        <w:t>Also includes structural changes influenced by input from advisory board, alumni, market need, etc.</w:t>
      </w:r>
    </w:p>
    <w:p w14:paraId="3EEBE8E6" w14:textId="60C185E6" w:rsidR="00084FBB" w:rsidRPr="00ED2B59" w:rsidRDefault="00084FBB" w:rsidP="00220C62">
      <w:pPr>
        <w:spacing w:after="120"/>
        <w:rPr>
          <w:b/>
          <w:color w:val="FF0000"/>
        </w:rPr>
      </w:pPr>
      <w:r w:rsidRPr="00ED2B59">
        <w:rPr>
          <w:b/>
          <w:color w:val="FF0000"/>
        </w:rPr>
        <w:t>FIRST YEAR IN AOL – NOTHING TO REPORT</w:t>
      </w:r>
    </w:p>
    <w:p w14:paraId="767625CF" w14:textId="1A88BCBB" w:rsidR="004E1B1E" w:rsidRPr="00ED2B59" w:rsidRDefault="004E1B1E" w:rsidP="004E1B1E">
      <w:pPr>
        <w:jc w:val="both"/>
        <w:rPr>
          <w:b/>
          <w:bCs/>
          <w:color w:val="1A1A1A"/>
          <w:sz w:val="22"/>
          <w:szCs w:val="22"/>
        </w:rPr>
      </w:pPr>
      <w:r w:rsidRPr="00ED2B59">
        <w:rPr>
          <w:b/>
          <w:bCs/>
          <w:color w:val="1A1A1A"/>
          <w:sz w:val="22"/>
          <w:szCs w:val="22"/>
        </w:rPr>
        <w:t>INTRODUCTION AND OVERVIEW OF Doctor of Data Science</w:t>
      </w:r>
    </w:p>
    <w:p w14:paraId="024D9C69" w14:textId="77777777" w:rsidR="004E1B1E" w:rsidRPr="00ED2B59" w:rsidRDefault="004E1B1E" w:rsidP="00220C62">
      <w:pPr>
        <w:spacing w:after="120"/>
        <w:rPr>
          <w:b/>
          <w:color w:val="1A1A1A"/>
        </w:rPr>
      </w:pPr>
    </w:p>
    <w:p w14:paraId="3AF275D8" w14:textId="77777777" w:rsidR="00220C62" w:rsidRPr="00ED2B59" w:rsidRDefault="00220C62" w:rsidP="00220C62">
      <w:pPr>
        <w:jc w:val="center"/>
        <w:rPr>
          <w:b/>
          <w:sz w:val="16"/>
        </w:rPr>
      </w:pPr>
    </w:p>
    <w:p w14:paraId="029FA1C9" w14:textId="77777777" w:rsidR="00220C62" w:rsidRPr="00ED2B59" w:rsidRDefault="00220C62" w:rsidP="00220C62">
      <w:pPr>
        <w:pStyle w:val="Heading1"/>
        <w:numPr>
          <w:ilvl w:val="0"/>
          <w:numId w:val="0"/>
        </w:numPr>
        <w:ind w:left="720"/>
      </w:pPr>
      <w:r w:rsidRPr="00ED2B59">
        <w:lastRenderedPageBreak/>
        <w:t>CURRICULUM CHANGES - Influenced by AOL</w:t>
      </w:r>
    </w:p>
    <w:tbl>
      <w:tblPr>
        <w:tblStyle w:val="TableGrid"/>
        <w:tblW w:w="9630" w:type="dxa"/>
        <w:tblInd w:w="18" w:type="dxa"/>
        <w:tblLook w:val="04A0" w:firstRow="1" w:lastRow="0" w:firstColumn="1" w:lastColumn="0" w:noHBand="0" w:noVBand="1"/>
      </w:tblPr>
      <w:tblGrid>
        <w:gridCol w:w="551"/>
        <w:gridCol w:w="9079"/>
      </w:tblGrid>
      <w:tr w:rsidR="00220C62" w:rsidRPr="00ED2B59" w14:paraId="1094497B" w14:textId="77777777" w:rsidTr="00030596">
        <w:trPr>
          <w:trHeight w:val="280"/>
        </w:trPr>
        <w:tc>
          <w:tcPr>
            <w:tcW w:w="551" w:type="dxa"/>
            <w:vAlign w:val="center"/>
          </w:tcPr>
          <w:p w14:paraId="410E45FB" w14:textId="77777777" w:rsidR="00220C62" w:rsidRPr="00ED2B59" w:rsidRDefault="00220C62" w:rsidP="00030596">
            <w:pPr>
              <w:pStyle w:val="NoSpacing"/>
              <w:rPr>
                <w:rFonts w:ascii="Times New Roman" w:hAnsi="Times New Roman" w:cs="Times New Roman"/>
                <w:b/>
              </w:rPr>
            </w:pPr>
            <w:r w:rsidRPr="00ED2B59">
              <w:rPr>
                <w:rFonts w:ascii="Times New Roman" w:hAnsi="Times New Roman" w:cs="Times New Roman"/>
                <w:b/>
              </w:rPr>
              <w:t>1</w:t>
            </w:r>
          </w:p>
        </w:tc>
        <w:tc>
          <w:tcPr>
            <w:tcW w:w="9079" w:type="dxa"/>
            <w:vAlign w:val="center"/>
          </w:tcPr>
          <w:p w14:paraId="5B9F7D3C" w14:textId="77777777" w:rsidR="00220C62" w:rsidRPr="00ED2B59" w:rsidRDefault="00220C62" w:rsidP="00030596">
            <w:pPr>
              <w:rPr>
                <w:sz w:val="22"/>
                <w:szCs w:val="22"/>
              </w:rPr>
            </w:pPr>
          </w:p>
        </w:tc>
      </w:tr>
      <w:tr w:rsidR="00220C62" w:rsidRPr="00ED2B59" w14:paraId="6B17CEB5" w14:textId="77777777" w:rsidTr="00030596">
        <w:trPr>
          <w:trHeight w:val="280"/>
        </w:trPr>
        <w:tc>
          <w:tcPr>
            <w:tcW w:w="551" w:type="dxa"/>
            <w:vAlign w:val="center"/>
          </w:tcPr>
          <w:p w14:paraId="23D3AFA1" w14:textId="77777777" w:rsidR="00220C62" w:rsidRPr="00ED2B59" w:rsidRDefault="00220C62" w:rsidP="00030596">
            <w:pPr>
              <w:pStyle w:val="NoSpacing"/>
              <w:rPr>
                <w:rFonts w:ascii="Times New Roman" w:hAnsi="Times New Roman" w:cs="Times New Roman"/>
                <w:b/>
              </w:rPr>
            </w:pPr>
            <w:r w:rsidRPr="00ED2B59">
              <w:rPr>
                <w:rFonts w:ascii="Times New Roman" w:hAnsi="Times New Roman" w:cs="Times New Roman"/>
                <w:b/>
              </w:rPr>
              <w:t>2</w:t>
            </w:r>
          </w:p>
        </w:tc>
        <w:tc>
          <w:tcPr>
            <w:tcW w:w="9079" w:type="dxa"/>
          </w:tcPr>
          <w:p w14:paraId="0B0572F5" w14:textId="77777777" w:rsidR="00220C62" w:rsidRPr="00ED2B59" w:rsidRDefault="00220C62" w:rsidP="00030596">
            <w:pPr>
              <w:rPr>
                <w:color w:val="1A1A1A"/>
                <w:sz w:val="22"/>
                <w:szCs w:val="22"/>
              </w:rPr>
            </w:pPr>
          </w:p>
        </w:tc>
      </w:tr>
      <w:tr w:rsidR="00220C62" w:rsidRPr="00ED2B59" w14:paraId="73143A42" w14:textId="77777777" w:rsidTr="00030596">
        <w:trPr>
          <w:trHeight w:val="280"/>
        </w:trPr>
        <w:tc>
          <w:tcPr>
            <w:tcW w:w="551" w:type="dxa"/>
            <w:vAlign w:val="center"/>
          </w:tcPr>
          <w:p w14:paraId="0B61EE51" w14:textId="77777777" w:rsidR="00220C62" w:rsidRPr="00ED2B59" w:rsidRDefault="00220C62" w:rsidP="00030596">
            <w:pPr>
              <w:pStyle w:val="NoSpacing"/>
              <w:rPr>
                <w:rFonts w:ascii="Times New Roman" w:hAnsi="Times New Roman" w:cs="Times New Roman"/>
                <w:b/>
              </w:rPr>
            </w:pPr>
            <w:r w:rsidRPr="00ED2B59">
              <w:rPr>
                <w:rFonts w:ascii="Times New Roman" w:hAnsi="Times New Roman" w:cs="Times New Roman"/>
                <w:b/>
              </w:rPr>
              <w:t>3</w:t>
            </w:r>
          </w:p>
        </w:tc>
        <w:tc>
          <w:tcPr>
            <w:tcW w:w="9079" w:type="dxa"/>
            <w:vAlign w:val="center"/>
          </w:tcPr>
          <w:p w14:paraId="470056F1" w14:textId="77777777" w:rsidR="00220C62" w:rsidRPr="00ED2B59" w:rsidRDefault="00220C62" w:rsidP="00030596">
            <w:pPr>
              <w:ind w:leftChars="-7" w:left="-17"/>
              <w:rPr>
                <w:sz w:val="22"/>
                <w:szCs w:val="22"/>
              </w:rPr>
            </w:pPr>
            <w:r w:rsidRPr="00ED2B59">
              <w:rPr>
                <w:sz w:val="22"/>
                <w:szCs w:val="22"/>
              </w:rPr>
              <w:t xml:space="preserve"> </w:t>
            </w:r>
          </w:p>
        </w:tc>
      </w:tr>
      <w:tr w:rsidR="00220C62" w:rsidRPr="00ED2B59" w14:paraId="6717A39A" w14:textId="77777777" w:rsidTr="00030596">
        <w:trPr>
          <w:trHeight w:val="280"/>
        </w:trPr>
        <w:tc>
          <w:tcPr>
            <w:tcW w:w="551" w:type="dxa"/>
            <w:vAlign w:val="center"/>
          </w:tcPr>
          <w:p w14:paraId="6A0BE697" w14:textId="77777777" w:rsidR="00220C62" w:rsidRPr="00ED2B59" w:rsidRDefault="00220C62" w:rsidP="00030596">
            <w:pPr>
              <w:pStyle w:val="NoSpacing"/>
              <w:rPr>
                <w:rFonts w:ascii="Times New Roman" w:hAnsi="Times New Roman" w:cs="Times New Roman"/>
                <w:b/>
              </w:rPr>
            </w:pPr>
            <w:r w:rsidRPr="00ED2B59">
              <w:rPr>
                <w:rFonts w:ascii="Times New Roman" w:hAnsi="Times New Roman" w:cs="Times New Roman"/>
                <w:b/>
              </w:rPr>
              <w:t>4</w:t>
            </w:r>
          </w:p>
        </w:tc>
        <w:tc>
          <w:tcPr>
            <w:tcW w:w="9079" w:type="dxa"/>
            <w:vAlign w:val="center"/>
          </w:tcPr>
          <w:p w14:paraId="659A2F5B" w14:textId="77777777" w:rsidR="00220C62" w:rsidRPr="00ED2B59" w:rsidRDefault="00220C62" w:rsidP="00030596">
            <w:pPr>
              <w:rPr>
                <w:color w:val="1A1A1A"/>
                <w:sz w:val="22"/>
                <w:szCs w:val="22"/>
              </w:rPr>
            </w:pPr>
          </w:p>
        </w:tc>
      </w:tr>
    </w:tbl>
    <w:p w14:paraId="10EC3A38" w14:textId="77777777" w:rsidR="00220C62" w:rsidRPr="00ED2B59" w:rsidRDefault="00220C62" w:rsidP="00220C62">
      <w:pPr>
        <w:pStyle w:val="Heading1"/>
        <w:numPr>
          <w:ilvl w:val="0"/>
          <w:numId w:val="0"/>
        </w:numPr>
        <w:ind w:left="720"/>
      </w:pPr>
    </w:p>
    <w:p w14:paraId="51821FB4" w14:textId="77777777" w:rsidR="00220C62" w:rsidRPr="00ED2B59" w:rsidRDefault="00220C62" w:rsidP="00220C62">
      <w:pPr>
        <w:pStyle w:val="Heading1"/>
        <w:numPr>
          <w:ilvl w:val="0"/>
          <w:numId w:val="0"/>
        </w:numPr>
        <w:ind w:left="720" w:hanging="360"/>
      </w:pPr>
      <w:r w:rsidRPr="00ED2B59">
        <w:t xml:space="preserve">   STRUCTURAL CHANGES – Influenced by Advisory Board, Alumni, market needs, etc.</w:t>
      </w:r>
    </w:p>
    <w:tbl>
      <w:tblPr>
        <w:tblStyle w:val="TableGrid"/>
        <w:tblW w:w="0" w:type="auto"/>
        <w:tblLook w:val="04A0" w:firstRow="1" w:lastRow="0" w:firstColumn="1" w:lastColumn="0" w:noHBand="0" w:noVBand="1"/>
      </w:tblPr>
      <w:tblGrid>
        <w:gridCol w:w="552"/>
        <w:gridCol w:w="8798"/>
      </w:tblGrid>
      <w:tr w:rsidR="00220C62" w:rsidRPr="00ED2B59" w14:paraId="313BD154" w14:textId="77777777" w:rsidTr="00030596">
        <w:tc>
          <w:tcPr>
            <w:tcW w:w="552" w:type="dxa"/>
          </w:tcPr>
          <w:p w14:paraId="0807206C" w14:textId="77777777" w:rsidR="00220C62" w:rsidRPr="00ED2B59" w:rsidRDefault="00220C62" w:rsidP="00030596">
            <w:pPr>
              <w:pStyle w:val="NoSpacing"/>
              <w:rPr>
                <w:rFonts w:ascii="Times New Roman" w:hAnsi="Times New Roman" w:cs="Times New Roman"/>
              </w:rPr>
            </w:pPr>
            <w:r w:rsidRPr="00ED2B59">
              <w:rPr>
                <w:rFonts w:ascii="Times New Roman" w:hAnsi="Times New Roman" w:cs="Times New Roman"/>
              </w:rPr>
              <w:t>1</w:t>
            </w:r>
          </w:p>
        </w:tc>
        <w:tc>
          <w:tcPr>
            <w:tcW w:w="8798" w:type="dxa"/>
          </w:tcPr>
          <w:p w14:paraId="14739585" w14:textId="77777777" w:rsidR="00220C62" w:rsidRPr="00ED2B59" w:rsidRDefault="00220C62" w:rsidP="00030596">
            <w:pPr>
              <w:rPr>
                <w:sz w:val="22"/>
                <w:szCs w:val="22"/>
              </w:rPr>
            </w:pPr>
          </w:p>
        </w:tc>
      </w:tr>
      <w:tr w:rsidR="00220C62" w:rsidRPr="00ED2B59" w14:paraId="0DAC68E8" w14:textId="77777777" w:rsidTr="00030596">
        <w:tc>
          <w:tcPr>
            <w:tcW w:w="552" w:type="dxa"/>
          </w:tcPr>
          <w:p w14:paraId="5EDA5E54" w14:textId="77777777" w:rsidR="00220C62" w:rsidRPr="00ED2B59" w:rsidRDefault="00220C62" w:rsidP="00030596">
            <w:pPr>
              <w:pStyle w:val="NoSpacing"/>
              <w:rPr>
                <w:rFonts w:ascii="Times New Roman" w:hAnsi="Times New Roman" w:cs="Times New Roman"/>
              </w:rPr>
            </w:pPr>
            <w:r w:rsidRPr="00ED2B59">
              <w:rPr>
                <w:rFonts w:ascii="Times New Roman" w:hAnsi="Times New Roman" w:cs="Times New Roman"/>
              </w:rPr>
              <w:t>2</w:t>
            </w:r>
          </w:p>
        </w:tc>
        <w:tc>
          <w:tcPr>
            <w:tcW w:w="8798" w:type="dxa"/>
          </w:tcPr>
          <w:p w14:paraId="7A619C0C" w14:textId="77777777" w:rsidR="00220C62" w:rsidRPr="00ED2B59" w:rsidRDefault="00220C62" w:rsidP="00030596">
            <w:pPr>
              <w:rPr>
                <w:sz w:val="22"/>
                <w:szCs w:val="22"/>
              </w:rPr>
            </w:pPr>
          </w:p>
        </w:tc>
      </w:tr>
      <w:tr w:rsidR="00220C62" w:rsidRPr="00ED2B59" w14:paraId="22AB6FD1" w14:textId="77777777" w:rsidTr="00030596">
        <w:tc>
          <w:tcPr>
            <w:tcW w:w="552" w:type="dxa"/>
          </w:tcPr>
          <w:p w14:paraId="2A41392A" w14:textId="77777777" w:rsidR="00220C62" w:rsidRPr="00ED2B59" w:rsidRDefault="00220C62" w:rsidP="00030596">
            <w:pPr>
              <w:pStyle w:val="NoSpacing"/>
              <w:rPr>
                <w:rFonts w:ascii="Times New Roman" w:hAnsi="Times New Roman" w:cs="Times New Roman"/>
              </w:rPr>
            </w:pPr>
            <w:r w:rsidRPr="00ED2B59">
              <w:rPr>
                <w:rFonts w:ascii="Times New Roman" w:hAnsi="Times New Roman" w:cs="Times New Roman"/>
              </w:rPr>
              <w:t>3</w:t>
            </w:r>
          </w:p>
        </w:tc>
        <w:tc>
          <w:tcPr>
            <w:tcW w:w="8798" w:type="dxa"/>
          </w:tcPr>
          <w:p w14:paraId="233AD288" w14:textId="77777777" w:rsidR="00220C62" w:rsidRPr="00ED2B59" w:rsidRDefault="00220C62" w:rsidP="00030596">
            <w:pPr>
              <w:rPr>
                <w:color w:val="1A1A1A"/>
                <w:sz w:val="22"/>
                <w:szCs w:val="22"/>
              </w:rPr>
            </w:pPr>
          </w:p>
        </w:tc>
      </w:tr>
      <w:tr w:rsidR="00220C62" w:rsidRPr="00ED2B59" w14:paraId="1B4B73D8" w14:textId="77777777" w:rsidTr="00030596">
        <w:tc>
          <w:tcPr>
            <w:tcW w:w="552" w:type="dxa"/>
          </w:tcPr>
          <w:p w14:paraId="25ED788C" w14:textId="77777777" w:rsidR="00220C62" w:rsidRPr="00ED2B59" w:rsidRDefault="00220C62" w:rsidP="00030596">
            <w:pPr>
              <w:pStyle w:val="NoSpacing"/>
              <w:rPr>
                <w:rFonts w:ascii="Times New Roman" w:hAnsi="Times New Roman" w:cs="Times New Roman"/>
              </w:rPr>
            </w:pPr>
            <w:r w:rsidRPr="00ED2B59">
              <w:rPr>
                <w:rFonts w:ascii="Times New Roman" w:hAnsi="Times New Roman" w:cs="Times New Roman"/>
              </w:rPr>
              <w:t>4</w:t>
            </w:r>
          </w:p>
        </w:tc>
        <w:tc>
          <w:tcPr>
            <w:tcW w:w="8798" w:type="dxa"/>
          </w:tcPr>
          <w:p w14:paraId="2236619C" w14:textId="77777777" w:rsidR="00220C62" w:rsidRPr="00ED2B59" w:rsidRDefault="00220C62" w:rsidP="00030596">
            <w:pPr>
              <w:rPr>
                <w:color w:val="1A1A1A"/>
                <w:sz w:val="22"/>
                <w:szCs w:val="22"/>
              </w:rPr>
            </w:pPr>
          </w:p>
        </w:tc>
      </w:tr>
    </w:tbl>
    <w:p w14:paraId="38A7D499" w14:textId="77777777" w:rsidR="00220C62" w:rsidRPr="00ED2B59" w:rsidRDefault="00220C62" w:rsidP="00220C62">
      <w:pPr>
        <w:ind w:left="360"/>
        <w:rPr>
          <w:b/>
          <w:bCs/>
          <w:sz w:val="22"/>
          <w:szCs w:val="22"/>
        </w:rPr>
      </w:pPr>
    </w:p>
    <w:p w14:paraId="1993D517" w14:textId="77777777" w:rsidR="00220C62" w:rsidRPr="00ED2B59" w:rsidRDefault="00220C62" w:rsidP="00220C62">
      <w:pPr>
        <w:rPr>
          <w:sz w:val="22"/>
          <w:szCs w:val="22"/>
        </w:rPr>
      </w:pPr>
    </w:p>
    <w:p w14:paraId="17533B39" w14:textId="77777777" w:rsidR="00136EF0" w:rsidRPr="00084FBB" w:rsidRDefault="00136EF0" w:rsidP="00136EF0">
      <w:pPr>
        <w:rPr>
          <w:sz w:val="22"/>
          <w:szCs w:val="22"/>
        </w:rPr>
      </w:pPr>
      <w:r w:rsidRPr="00ED2B59">
        <w:rPr>
          <w:sz w:val="22"/>
          <w:szCs w:val="22"/>
        </w:rPr>
        <w:t>WE NEED TO IDENTIY WHAT COMPETENCIES WERE MET AND WHAT CHANGES WERE MADE BECAUSE OF DIRECT MEASUREMENTS AND IN-DIRECT MEASUREMENTS</w:t>
      </w:r>
    </w:p>
    <w:p w14:paraId="2BA6B142" w14:textId="77777777" w:rsidR="00220C62" w:rsidRPr="000F56D4" w:rsidRDefault="00220C62" w:rsidP="000D2D93">
      <w:pPr>
        <w:rPr>
          <w:color w:val="FF0000"/>
          <w:sz w:val="22"/>
          <w:szCs w:val="22"/>
        </w:rPr>
      </w:pPr>
    </w:p>
    <w:p w14:paraId="73BB341E" w14:textId="77777777" w:rsidR="000F56D4" w:rsidRDefault="000F56D4" w:rsidP="000F56D4">
      <w:pPr>
        <w:rPr>
          <w:b/>
          <w:sz w:val="22"/>
          <w:szCs w:val="22"/>
        </w:rPr>
      </w:pPr>
    </w:p>
    <w:p w14:paraId="6FCB6ABE" w14:textId="77777777" w:rsidR="000F56D4" w:rsidRDefault="000F56D4" w:rsidP="000F56D4">
      <w:pPr>
        <w:rPr>
          <w:b/>
          <w:sz w:val="22"/>
          <w:szCs w:val="22"/>
        </w:rPr>
      </w:pPr>
    </w:p>
    <w:p w14:paraId="69CAE100" w14:textId="77777777" w:rsidR="000F56D4" w:rsidRDefault="000F56D4" w:rsidP="000F56D4">
      <w:pPr>
        <w:rPr>
          <w:b/>
          <w:sz w:val="22"/>
          <w:szCs w:val="22"/>
        </w:rPr>
      </w:pPr>
    </w:p>
    <w:p w14:paraId="2FA93C49" w14:textId="77777777" w:rsidR="000F56D4" w:rsidRDefault="000F56D4" w:rsidP="00DE73A9">
      <w:pPr>
        <w:jc w:val="both"/>
        <w:rPr>
          <w:rFonts w:cs="Arial"/>
          <w:b/>
          <w:bCs/>
          <w:color w:val="1A1A1A"/>
          <w:szCs w:val="26"/>
        </w:rPr>
      </w:pPr>
    </w:p>
    <w:p w14:paraId="4ECC2BED" w14:textId="77777777" w:rsidR="00DE73A9" w:rsidRPr="00DE73A9" w:rsidRDefault="00DE73A9" w:rsidP="00DE73A9"/>
    <w:sectPr w:rsidR="00DE73A9" w:rsidRPr="00DE73A9" w:rsidSect="0086068B">
      <w:foot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5009" w14:textId="77777777" w:rsidR="00292AB4" w:rsidRDefault="00292AB4" w:rsidP="00F6511B">
      <w:r>
        <w:separator/>
      </w:r>
    </w:p>
  </w:endnote>
  <w:endnote w:type="continuationSeparator" w:id="0">
    <w:p w14:paraId="183EDB4F" w14:textId="77777777" w:rsidR="00292AB4" w:rsidRDefault="00292AB4" w:rsidP="00F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C9C" w14:textId="77777777" w:rsidR="00F6511B" w:rsidRDefault="00F6511B">
    <w:pPr>
      <w:pStyle w:val="Footer"/>
      <w:jc w:val="center"/>
    </w:pPr>
    <w:r>
      <w:fldChar w:fldCharType="begin"/>
    </w:r>
    <w:r>
      <w:instrText xml:space="preserve"> PAGE   \* MERGEFORMAT </w:instrText>
    </w:r>
    <w:r>
      <w:fldChar w:fldCharType="separate"/>
    </w:r>
    <w:r w:rsidR="0051427D">
      <w:rPr>
        <w:noProof/>
      </w:rPr>
      <w:t>4</w:t>
    </w:r>
    <w:r>
      <w:rPr>
        <w:noProof/>
      </w:rPr>
      <w:fldChar w:fldCharType="end"/>
    </w:r>
  </w:p>
  <w:p w14:paraId="24A47B31" w14:textId="77777777" w:rsidR="00F6511B" w:rsidRDefault="00F6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190F" w14:textId="77777777" w:rsidR="00292AB4" w:rsidRDefault="00292AB4" w:rsidP="00F6511B">
      <w:r>
        <w:separator/>
      </w:r>
    </w:p>
  </w:footnote>
  <w:footnote w:type="continuationSeparator" w:id="0">
    <w:p w14:paraId="3B83FE0A" w14:textId="77777777" w:rsidR="00292AB4" w:rsidRDefault="00292AB4" w:rsidP="00F6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EFF"/>
    <w:multiLevelType w:val="hybridMultilevel"/>
    <w:tmpl w:val="C47A2FC0"/>
    <w:styleLink w:val="ImportedStyle10"/>
    <w:lvl w:ilvl="0" w:tplc="5150FC4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8CCF17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C7EB1B4">
      <w:start w:val="1"/>
      <w:numFmt w:val="lowerRoman"/>
      <w:lvlText w:val="%3."/>
      <w:lvlJc w:val="left"/>
      <w:pPr>
        <w:ind w:left="252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CD12B5C0">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3483B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39A">
      <w:start w:val="1"/>
      <w:numFmt w:val="lowerRoman"/>
      <w:lvlText w:val="%6."/>
      <w:lvlJc w:val="left"/>
      <w:pPr>
        <w:ind w:left="468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2A8A50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9BAF4E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08F4C">
      <w:start w:val="1"/>
      <w:numFmt w:val="lowerRoman"/>
      <w:lvlText w:val="%9."/>
      <w:lvlJc w:val="left"/>
      <w:pPr>
        <w:ind w:left="6840"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2631FF"/>
    <w:multiLevelType w:val="hybridMultilevel"/>
    <w:tmpl w:val="06461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F59D2"/>
    <w:multiLevelType w:val="hybridMultilevel"/>
    <w:tmpl w:val="200C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F9599F"/>
    <w:multiLevelType w:val="hybridMultilevel"/>
    <w:tmpl w:val="FA620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5D053C"/>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3783"/>
    <w:multiLevelType w:val="hybridMultilevel"/>
    <w:tmpl w:val="B97C3B32"/>
    <w:numStyleLink w:val="ImportedStyle1"/>
  </w:abstractNum>
  <w:abstractNum w:abstractNumId="6" w15:restartNumberingAfterBreak="0">
    <w:nsid w:val="1CC3259F"/>
    <w:multiLevelType w:val="multilevel"/>
    <w:tmpl w:val="110684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D11F2"/>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658AA"/>
    <w:multiLevelType w:val="hybridMultilevel"/>
    <w:tmpl w:val="B97C3B32"/>
    <w:numStyleLink w:val="ImportedStyle1"/>
  </w:abstractNum>
  <w:abstractNum w:abstractNumId="9" w15:restartNumberingAfterBreak="0">
    <w:nsid w:val="2EAE0A7C"/>
    <w:multiLevelType w:val="hybridMultilevel"/>
    <w:tmpl w:val="B97C3B32"/>
    <w:styleLink w:val="ImportedStyle1"/>
    <w:lvl w:ilvl="0" w:tplc="758613E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CDEE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E310A">
      <w:start w:val="1"/>
      <w:numFmt w:val="lowerRoman"/>
      <w:lvlText w:val="%3."/>
      <w:lvlJc w:val="left"/>
      <w:pPr>
        <w:ind w:left="216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CCB02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B2CA9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49740">
      <w:start w:val="1"/>
      <w:numFmt w:val="lowerRoman"/>
      <w:lvlText w:val="%6."/>
      <w:lvlJc w:val="left"/>
      <w:pPr>
        <w:ind w:left="432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7C767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8B0C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ED97E">
      <w:start w:val="1"/>
      <w:numFmt w:val="lowerRoman"/>
      <w:lvlText w:val="%9."/>
      <w:lvlJc w:val="left"/>
      <w:pPr>
        <w:ind w:left="648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927D41"/>
    <w:multiLevelType w:val="hybridMultilevel"/>
    <w:tmpl w:val="FCE2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10B64"/>
    <w:multiLevelType w:val="hybridMultilevel"/>
    <w:tmpl w:val="98C6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44E83"/>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B5B7A"/>
    <w:multiLevelType w:val="hybridMultilevel"/>
    <w:tmpl w:val="C47A2FC0"/>
    <w:numStyleLink w:val="ImportedStyle10"/>
  </w:abstractNum>
  <w:abstractNum w:abstractNumId="14" w15:restartNumberingAfterBreak="0">
    <w:nsid w:val="3E1B433C"/>
    <w:multiLevelType w:val="hybridMultilevel"/>
    <w:tmpl w:val="FA620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9D3556"/>
    <w:multiLevelType w:val="hybridMultilevel"/>
    <w:tmpl w:val="99920AD8"/>
    <w:lvl w:ilvl="0" w:tplc="4A38C1E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ADCF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C658D8">
      <w:start w:val="1"/>
      <w:numFmt w:val="lowerRoman"/>
      <w:lvlText w:val="%3."/>
      <w:lvlJc w:val="left"/>
      <w:pPr>
        <w:ind w:left="216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0BD0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A8FBC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89958">
      <w:start w:val="1"/>
      <w:numFmt w:val="lowerRoman"/>
      <w:lvlText w:val="%6."/>
      <w:lvlJc w:val="left"/>
      <w:pPr>
        <w:ind w:left="432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865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88CFB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84FD98">
      <w:start w:val="1"/>
      <w:numFmt w:val="lowerRoman"/>
      <w:lvlText w:val="%9."/>
      <w:lvlJc w:val="left"/>
      <w:pPr>
        <w:ind w:left="6480" w:hanging="3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A548BB"/>
    <w:multiLevelType w:val="hybridMultilevel"/>
    <w:tmpl w:val="06461460"/>
    <w:lvl w:ilvl="0" w:tplc="583A0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F710A"/>
    <w:multiLevelType w:val="hybridMultilevel"/>
    <w:tmpl w:val="F678222A"/>
    <w:lvl w:ilvl="0" w:tplc="01EAAC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7384F"/>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D3127"/>
    <w:multiLevelType w:val="hybridMultilevel"/>
    <w:tmpl w:val="75748828"/>
    <w:lvl w:ilvl="0" w:tplc="5D1C94D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420BD"/>
    <w:multiLevelType w:val="hybridMultilevel"/>
    <w:tmpl w:val="FCE2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906E9"/>
    <w:multiLevelType w:val="hybridMultilevel"/>
    <w:tmpl w:val="F63860E8"/>
    <w:lvl w:ilvl="0" w:tplc="450E7F4C">
      <w:start w:val="11"/>
      <w:numFmt w:val="decimal"/>
      <w:lvlText w:val="%1."/>
      <w:lvlJc w:val="left"/>
      <w:pPr>
        <w:ind w:left="42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3A204F7"/>
    <w:multiLevelType w:val="hybridMultilevel"/>
    <w:tmpl w:val="2B8299BE"/>
    <w:lvl w:ilvl="0" w:tplc="450E7F4C">
      <w:start w:val="11"/>
      <w:numFmt w:val="decimal"/>
      <w:lvlText w:val="%1."/>
      <w:lvlJc w:val="left"/>
      <w:pPr>
        <w:ind w:left="870" w:hanging="4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82F182C"/>
    <w:multiLevelType w:val="hybridMultilevel"/>
    <w:tmpl w:val="FA620FDE"/>
    <w:lvl w:ilvl="0" w:tplc="F9F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4389B"/>
    <w:multiLevelType w:val="hybridMultilevel"/>
    <w:tmpl w:val="FCE209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71B50"/>
    <w:multiLevelType w:val="hybridMultilevel"/>
    <w:tmpl w:val="22EC09E6"/>
    <w:lvl w:ilvl="0" w:tplc="C83E7B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6127251">
    <w:abstractNumId w:val="11"/>
  </w:num>
  <w:num w:numId="2" w16cid:durableId="1018237234">
    <w:abstractNumId w:val="19"/>
  </w:num>
  <w:num w:numId="3" w16cid:durableId="2049646246">
    <w:abstractNumId w:val="9"/>
  </w:num>
  <w:num w:numId="4" w16cid:durableId="175464501">
    <w:abstractNumId w:val="8"/>
    <w:lvlOverride w:ilvl="0">
      <w:startOverride w:val="2"/>
    </w:lvlOverride>
  </w:num>
  <w:num w:numId="5" w16cid:durableId="829755867">
    <w:abstractNumId w:val="8"/>
  </w:num>
  <w:num w:numId="6" w16cid:durableId="454982967">
    <w:abstractNumId w:val="15"/>
  </w:num>
  <w:num w:numId="7" w16cid:durableId="339091949">
    <w:abstractNumId w:val="19"/>
    <w:lvlOverride w:ilvl="0">
      <w:startOverride w:val="1"/>
    </w:lvlOverride>
  </w:num>
  <w:num w:numId="8" w16cid:durableId="2001689612">
    <w:abstractNumId w:val="19"/>
  </w:num>
  <w:num w:numId="9" w16cid:durableId="2028867226">
    <w:abstractNumId w:val="19"/>
    <w:lvlOverride w:ilvl="0">
      <w:startOverride w:val="1"/>
    </w:lvlOverride>
  </w:num>
  <w:num w:numId="10" w16cid:durableId="399715029">
    <w:abstractNumId w:val="19"/>
  </w:num>
  <w:num w:numId="11" w16cid:durableId="1134100561">
    <w:abstractNumId w:val="4"/>
  </w:num>
  <w:num w:numId="12" w16cid:durableId="1569027605">
    <w:abstractNumId w:val="10"/>
  </w:num>
  <w:num w:numId="13" w16cid:durableId="1421870852">
    <w:abstractNumId w:val="20"/>
  </w:num>
  <w:num w:numId="14" w16cid:durableId="724572067">
    <w:abstractNumId w:val="12"/>
  </w:num>
  <w:num w:numId="15" w16cid:durableId="229387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2890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678069">
    <w:abstractNumId w:val="21"/>
  </w:num>
  <w:num w:numId="18" w16cid:durableId="1206677075">
    <w:abstractNumId w:val="7"/>
  </w:num>
  <w:num w:numId="19" w16cid:durableId="500004552">
    <w:abstractNumId w:val="18"/>
  </w:num>
  <w:num w:numId="20" w16cid:durableId="1517305300">
    <w:abstractNumId w:val="24"/>
  </w:num>
  <w:num w:numId="21" w16cid:durableId="812216721">
    <w:abstractNumId w:val="22"/>
  </w:num>
  <w:num w:numId="22" w16cid:durableId="127826363">
    <w:abstractNumId w:val="19"/>
    <w:lvlOverride w:ilvl="0">
      <w:startOverride w:val="13"/>
    </w:lvlOverride>
  </w:num>
  <w:num w:numId="23" w16cid:durableId="1370913220">
    <w:abstractNumId w:val="19"/>
    <w:lvlOverride w:ilvl="0">
      <w:startOverride w:val="12"/>
    </w:lvlOverride>
  </w:num>
  <w:num w:numId="24" w16cid:durableId="1976837081">
    <w:abstractNumId w:val="17"/>
  </w:num>
  <w:num w:numId="25" w16cid:durableId="154300214">
    <w:abstractNumId w:val="16"/>
  </w:num>
  <w:num w:numId="26" w16cid:durableId="1417051652">
    <w:abstractNumId w:val="23"/>
  </w:num>
  <w:num w:numId="27" w16cid:durableId="1597134124">
    <w:abstractNumId w:val="3"/>
  </w:num>
  <w:num w:numId="28" w16cid:durableId="1824618608">
    <w:abstractNumId w:val="14"/>
  </w:num>
  <w:num w:numId="29" w16cid:durableId="777407111">
    <w:abstractNumId w:val="1"/>
  </w:num>
  <w:num w:numId="30" w16cid:durableId="1169908160">
    <w:abstractNumId w:val="19"/>
  </w:num>
  <w:num w:numId="31" w16cid:durableId="1587767988">
    <w:abstractNumId w:val="6"/>
  </w:num>
  <w:num w:numId="32" w16cid:durableId="710766468">
    <w:abstractNumId w:val="5"/>
    <w:lvlOverride w:ilvl="0">
      <w:startOverride w:val="13"/>
      <w:lvl w:ilvl="0" w:tplc="ADB6B962">
        <w:start w:val="1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F7AD03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C28498">
        <w:start w:val="1"/>
        <w:numFmt w:val="lowerRoman"/>
        <w:lvlText w:val="%3."/>
        <w:lvlJc w:val="left"/>
        <w:pPr>
          <w:ind w:left="216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546ED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D845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44BEF6">
        <w:start w:val="1"/>
        <w:numFmt w:val="lowerRoman"/>
        <w:lvlText w:val="%6."/>
        <w:lvlJc w:val="left"/>
        <w:pPr>
          <w:ind w:left="432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EC9DA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61C20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42C2426">
        <w:start w:val="1"/>
        <w:numFmt w:val="lowerRoman"/>
        <w:lvlText w:val="%9."/>
        <w:lvlJc w:val="left"/>
        <w:pPr>
          <w:ind w:left="6480" w:hanging="3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16cid:durableId="1886521216">
    <w:abstractNumId w:val="0"/>
  </w:num>
  <w:num w:numId="34" w16cid:durableId="1860467814">
    <w:abstractNumId w:val="13"/>
  </w:num>
  <w:num w:numId="35" w16cid:durableId="1871989513">
    <w:abstractNumId w:val="17"/>
  </w:num>
  <w:num w:numId="36" w16cid:durableId="1660840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631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1B"/>
    <w:rsid w:val="00013CD0"/>
    <w:rsid w:val="00022C68"/>
    <w:rsid w:val="00023C7E"/>
    <w:rsid w:val="0002559E"/>
    <w:rsid w:val="000270B9"/>
    <w:rsid w:val="0003097F"/>
    <w:rsid w:val="0003613A"/>
    <w:rsid w:val="00046131"/>
    <w:rsid w:val="00052165"/>
    <w:rsid w:val="000522A2"/>
    <w:rsid w:val="00061064"/>
    <w:rsid w:val="0006733A"/>
    <w:rsid w:val="00084FBB"/>
    <w:rsid w:val="00095595"/>
    <w:rsid w:val="00096173"/>
    <w:rsid w:val="000A1FA8"/>
    <w:rsid w:val="000B0A0B"/>
    <w:rsid w:val="000B2FCE"/>
    <w:rsid w:val="000B7075"/>
    <w:rsid w:val="000C3F7F"/>
    <w:rsid w:val="000C7A5A"/>
    <w:rsid w:val="000D2D93"/>
    <w:rsid w:val="000F56D4"/>
    <w:rsid w:val="00115606"/>
    <w:rsid w:val="00121869"/>
    <w:rsid w:val="0012486F"/>
    <w:rsid w:val="00131CB3"/>
    <w:rsid w:val="00131D81"/>
    <w:rsid w:val="00136EF0"/>
    <w:rsid w:val="00144135"/>
    <w:rsid w:val="00164643"/>
    <w:rsid w:val="00190930"/>
    <w:rsid w:val="001A79EE"/>
    <w:rsid w:val="001B52C9"/>
    <w:rsid w:val="001B6E89"/>
    <w:rsid w:val="001C7871"/>
    <w:rsid w:val="001D45E0"/>
    <w:rsid w:val="001D5DF8"/>
    <w:rsid w:val="001D79F9"/>
    <w:rsid w:val="0021053D"/>
    <w:rsid w:val="00220C62"/>
    <w:rsid w:val="00221E55"/>
    <w:rsid w:val="002374E3"/>
    <w:rsid w:val="00292AB4"/>
    <w:rsid w:val="002A3B88"/>
    <w:rsid w:val="002C111A"/>
    <w:rsid w:val="002F693A"/>
    <w:rsid w:val="003128AD"/>
    <w:rsid w:val="00312921"/>
    <w:rsid w:val="00317244"/>
    <w:rsid w:val="0032481B"/>
    <w:rsid w:val="00350B67"/>
    <w:rsid w:val="00380E49"/>
    <w:rsid w:val="003A01D0"/>
    <w:rsid w:val="003A0E08"/>
    <w:rsid w:val="003D4D19"/>
    <w:rsid w:val="003E0784"/>
    <w:rsid w:val="003F6C0A"/>
    <w:rsid w:val="00400B80"/>
    <w:rsid w:val="004149F8"/>
    <w:rsid w:val="004235C1"/>
    <w:rsid w:val="0042707A"/>
    <w:rsid w:val="00434089"/>
    <w:rsid w:val="00446A49"/>
    <w:rsid w:val="004552A4"/>
    <w:rsid w:val="004746BA"/>
    <w:rsid w:val="00484492"/>
    <w:rsid w:val="00487D1C"/>
    <w:rsid w:val="00490BE3"/>
    <w:rsid w:val="004A615C"/>
    <w:rsid w:val="004B7D34"/>
    <w:rsid w:val="004D4CC7"/>
    <w:rsid w:val="004E1B1E"/>
    <w:rsid w:val="004F21C8"/>
    <w:rsid w:val="004F75C6"/>
    <w:rsid w:val="0051427D"/>
    <w:rsid w:val="005178C3"/>
    <w:rsid w:val="00526560"/>
    <w:rsid w:val="00561BEA"/>
    <w:rsid w:val="0057281B"/>
    <w:rsid w:val="005B67C9"/>
    <w:rsid w:val="005C085A"/>
    <w:rsid w:val="005D0EEE"/>
    <w:rsid w:val="005E658D"/>
    <w:rsid w:val="005E7D44"/>
    <w:rsid w:val="00612DB9"/>
    <w:rsid w:val="006201BA"/>
    <w:rsid w:val="00665145"/>
    <w:rsid w:val="006710E4"/>
    <w:rsid w:val="006804D2"/>
    <w:rsid w:val="006968B9"/>
    <w:rsid w:val="006A2EBB"/>
    <w:rsid w:val="006B6312"/>
    <w:rsid w:val="006B699E"/>
    <w:rsid w:val="006C3D40"/>
    <w:rsid w:val="006C65E8"/>
    <w:rsid w:val="006D697E"/>
    <w:rsid w:val="006F1AB8"/>
    <w:rsid w:val="00725448"/>
    <w:rsid w:val="007264D5"/>
    <w:rsid w:val="007311EC"/>
    <w:rsid w:val="00742945"/>
    <w:rsid w:val="007433F6"/>
    <w:rsid w:val="00756097"/>
    <w:rsid w:val="00757C3B"/>
    <w:rsid w:val="00776124"/>
    <w:rsid w:val="0079120D"/>
    <w:rsid w:val="00797ACE"/>
    <w:rsid w:val="007C2ACD"/>
    <w:rsid w:val="007C52CC"/>
    <w:rsid w:val="00800ED8"/>
    <w:rsid w:val="00801755"/>
    <w:rsid w:val="0080576F"/>
    <w:rsid w:val="0081782F"/>
    <w:rsid w:val="00844062"/>
    <w:rsid w:val="00847A69"/>
    <w:rsid w:val="008532F4"/>
    <w:rsid w:val="0086068B"/>
    <w:rsid w:val="00880159"/>
    <w:rsid w:val="008825E4"/>
    <w:rsid w:val="00883AAC"/>
    <w:rsid w:val="008A292C"/>
    <w:rsid w:val="008B1C1E"/>
    <w:rsid w:val="008B520C"/>
    <w:rsid w:val="008C5BAC"/>
    <w:rsid w:val="008C5FE2"/>
    <w:rsid w:val="008D75F3"/>
    <w:rsid w:val="0090015E"/>
    <w:rsid w:val="00910D02"/>
    <w:rsid w:val="009145D2"/>
    <w:rsid w:val="0092448D"/>
    <w:rsid w:val="0096758C"/>
    <w:rsid w:val="009747E0"/>
    <w:rsid w:val="0099475F"/>
    <w:rsid w:val="009A18AF"/>
    <w:rsid w:val="009A2827"/>
    <w:rsid w:val="009C1BCE"/>
    <w:rsid w:val="009D006A"/>
    <w:rsid w:val="00A002FF"/>
    <w:rsid w:val="00A04C9B"/>
    <w:rsid w:val="00A123A2"/>
    <w:rsid w:val="00A4323E"/>
    <w:rsid w:val="00A463D3"/>
    <w:rsid w:val="00A5782B"/>
    <w:rsid w:val="00A8374E"/>
    <w:rsid w:val="00A83E6B"/>
    <w:rsid w:val="00AB42C7"/>
    <w:rsid w:val="00B41F10"/>
    <w:rsid w:val="00B42880"/>
    <w:rsid w:val="00B46A9D"/>
    <w:rsid w:val="00B47001"/>
    <w:rsid w:val="00B56E0A"/>
    <w:rsid w:val="00B758D1"/>
    <w:rsid w:val="00B75CD7"/>
    <w:rsid w:val="00B778F7"/>
    <w:rsid w:val="00B83ADE"/>
    <w:rsid w:val="00B953F4"/>
    <w:rsid w:val="00BC1C44"/>
    <w:rsid w:val="00BD7AD2"/>
    <w:rsid w:val="00BE1174"/>
    <w:rsid w:val="00BE3FE3"/>
    <w:rsid w:val="00C1722F"/>
    <w:rsid w:val="00C66216"/>
    <w:rsid w:val="00C70C6A"/>
    <w:rsid w:val="00C77116"/>
    <w:rsid w:val="00C8061B"/>
    <w:rsid w:val="00C9736E"/>
    <w:rsid w:val="00CA175C"/>
    <w:rsid w:val="00CB243E"/>
    <w:rsid w:val="00CD6CE9"/>
    <w:rsid w:val="00CE4855"/>
    <w:rsid w:val="00CF4AB2"/>
    <w:rsid w:val="00D01B75"/>
    <w:rsid w:val="00D1072D"/>
    <w:rsid w:val="00D107D5"/>
    <w:rsid w:val="00D3172F"/>
    <w:rsid w:val="00D40A5A"/>
    <w:rsid w:val="00D448E9"/>
    <w:rsid w:val="00D7522F"/>
    <w:rsid w:val="00D93B50"/>
    <w:rsid w:val="00DC513D"/>
    <w:rsid w:val="00DE226D"/>
    <w:rsid w:val="00DE57C8"/>
    <w:rsid w:val="00DE73A9"/>
    <w:rsid w:val="00DF4193"/>
    <w:rsid w:val="00DF7B29"/>
    <w:rsid w:val="00E011DB"/>
    <w:rsid w:val="00E3120F"/>
    <w:rsid w:val="00E7241F"/>
    <w:rsid w:val="00E92CF4"/>
    <w:rsid w:val="00E94E6B"/>
    <w:rsid w:val="00E96CE2"/>
    <w:rsid w:val="00E9795A"/>
    <w:rsid w:val="00EA68DF"/>
    <w:rsid w:val="00EB54F1"/>
    <w:rsid w:val="00EB592B"/>
    <w:rsid w:val="00ED2B59"/>
    <w:rsid w:val="00F27267"/>
    <w:rsid w:val="00F27838"/>
    <w:rsid w:val="00F3494B"/>
    <w:rsid w:val="00F365EE"/>
    <w:rsid w:val="00F42012"/>
    <w:rsid w:val="00F6511B"/>
    <w:rsid w:val="00F7157F"/>
    <w:rsid w:val="00F861FB"/>
    <w:rsid w:val="00F94912"/>
    <w:rsid w:val="00FB2670"/>
    <w:rsid w:val="00FB33F3"/>
    <w:rsid w:val="00FC0F4B"/>
    <w:rsid w:val="00FD05FE"/>
    <w:rsid w:val="00FE4BB1"/>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2E67E"/>
  <w15:docId w15:val="{DBB85260-0EF5-48E2-B1DD-1068E83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1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6511B"/>
    <w:pPr>
      <w:keepNext/>
      <w:numPr>
        <w:numId w:val="2"/>
      </w:numPr>
      <w:spacing w:before="240" w:after="60"/>
      <w:ind w:left="720"/>
      <w:outlineLvl w:val="0"/>
    </w:pPr>
    <w:rPr>
      <w:rFonts w:ascii="Calibri" w:eastAsia="MS Gothic"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11B"/>
    <w:rPr>
      <w:rFonts w:ascii="Calibri" w:eastAsia="MS Gothic" w:hAnsi="Calibri" w:cs="Times New Roman"/>
      <w:b/>
      <w:bCs/>
      <w:kern w:val="32"/>
      <w:sz w:val="32"/>
      <w:szCs w:val="32"/>
    </w:rPr>
  </w:style>
  <w:style w:type="paragraph" w:styleId="Footer">
    <w:name w:val="footer"/>
    <w:basedOn w:val="Normal"/>
    <w:link w:val="FooterChar"/>
    <w:rsid w:val="00F6511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6511B"/>
    <w:rPr>
      <w:rFonts w:ascii="Times New Roman" w:eastAsia="SimSun" w:hAnsi="Times New Roman" w:cs="Times New Roman"/>
      <w:sz w:val="24"/>
      <w:szCs w:val="24"/>
      <w:lang w:val="x-none" w:eastAsia="x-none"/>
    </w:rPr>
  </w:style>
  <w:style w:type="character" w:styleId="Hyperlink">
    <w:name w:val="Hyperlink"/>
    <w:uiPriority w:val="99"/>
    <w:unhideWhenUsed/>
    <w:rsid w:val="00F6511B"/>
    <w:rPr>
      <w:color w:val="0000FF"/>
      <w:u w:val="single"/>
    </w:rPr>
  </w:style>
  <w:style w:type="character" w:styleId="Strong">
    <w:name w:val="Strong"/>
    <w:uiPriority w:val="22"/>
    <w:qFormat/>
    <w:rsid w:val="00F6511B"/>
    <w:rPr>
      <w:b/>
      <w:bCs/>
    </w:rPr>
  </w:style>
  <w:style w:type="paragraph" w:styleId="NormalWeb">
    <w:name w:val="Normal (Web)"/>
    <w:basedOn w:val="Normal"/>
    <w:uiPriority w:val="99"/>
    <w:unhideWhenUsed/>
    <w:rsid w:val="00F6511B"/>
    <w:pPr>
      <w:spacing w:before="100" w:beforeAutospacing="1" w:after="100" w:afterAutospacing="1"/>
    </w:pPr>
    <w:rPr>
      <w:rFonts w:eastAsia="Times New Roman"/>
    </w:rPr>
  </w:style>
  <w:style w:type="character" w:styleId="Emphasis">
    <w:name w:val="Emphasis"/>
    <w:qFormat/>
    <w:rsid w:val="00F6511B"/>
    <w:rPr>
      <w:i/>
      <w:iCs/>
    </w:rPr>
  </w:style>
  <w:style w:type="paragraph" w:styleId="TOC1">
    <w:name w:val="toc 1"/>
    <w:basedOn w:val="Normal"/>
    <w:next w:val="Normal"/>
    <w:autoRedefine/>
    <w:uiPriority w:val="39"/>
    <w:rsid w:val="00F6511B"/>
    <w:pPr>
      <w:spacing w:before="120"/>
    </w:pPr>
    <w:rPr>
      <w:rFonts w:ascii="Cambria" w:hAnsi="Cambria"/>
      <w:b/>
      <w:sz w:val="22"/>
      <w:szCs w:val="22"/>
    </w:rPr>
  </w:style>
  <w:style w:type="paragraph" w:styleId="TOCHeading">
    <w:name w:val="TOC Heading"/>
    <w:basedOn w:val="Heading1"/>
    <w:next w:val="Normal"/>
    <w:uiPriority w:val="39"/>
    <w:unhideWhenUsed/>
    <w:qFormat/>
    <w:rsid w:val="00F6511B"/>
    <w:pPr>
      <w:keepLines/>
      <w:numPr>
        <w:numId w:val="0"/>
      </w:numPr>
      <w:spacing w:before="480" w:after="0" w:line="276" w:lineRule="auto"/>
      <w:outlineLvl w:val="9"/>
    </w:pPr>
    <w:rPr>
      <w:color w:val="365F91"/>
      <w:kern w:val="0"/>
      <w:sz w:val="28"/>
      <w:szCs w:val="28"/>
    </w:rPr>
  </w:style>
  <w:style w:type="paragraph" w:styleId="NoSpacing">
    <w:name w:val="No Spacing"/>
    <w:uiPriority w:val="1"/>
    <w:qFormat/>
    <w:rsid w:val="00F6511B"/>
    <w:pPr>
      <w:spacing w:after="0" w:line="240" w:lineRule="auto"/>
    </w:pPr>
    <w:rPr>
      <w:rFonts w:ascii="Cambria" w:eastAsia="Cambria" w:hAnsi="Cambria" w:cs="Arial"/>
    </w:rPr>
  </w:style>
  <w:style w:type="paragraph" w:styleId="FootnoteText">
    <w:name w:val="footnote text"/>
    <w:basedOn w:val="Normal"/>
    <w:link w:val="FootnoteTextChar"/>
    <w:uiPriority w:val="99"/>
    <w:unhideWhenUsed/>
    <w:rsid w:val="00F6511B"/>
    <w:rPr>
      <w:rFonts w:ascii="Calibri" w:eastAsia="Calibri" w:hAnsi="Calibri"/>
      <w:sz w:val="20"/>
      <w:szCs w:val="20"/>
    </w:rPr>
  </w:style>
  <w:style w:type="character" w:customStyle="1" w:styleId="FootnoteTextChar">
    <w:name w:val="Footnote Text Char"/>
    <w:basedOn w:val="DefaultParagraphFont"/>
    <w:link w:val="FootnoteText"/>
    <w:uiPriority w:val="99"/>
    <w:rsid w:val="00F6511B"/>
    <w:rPr>
      <w:rFonts w:ascii="Calibri" w:eastAsia="Calibri" w:hAnsi="Calibri" w:cs="Times New Roman"/>
      <w:sz w:val="20"/>
      <w:szCs w:val="20"/>
    </w:rPr>
  </w:style>
  <w:style w:type="character" w:styleId="FootnoteReference">
    <w:name w:val="footnote reference"/>
    <w:uiPriority w:val="99"/>
    <w:unhideWhenUsed/>
    <w:rsid w:val="00F6511B"/>
    <w:rPr>
      <w:vertAlign w:val="superscript"/>
    </w:rPr>
  </w:style>
  <w:style w:type="paragraph" w:styleId="PlainText">
    <w:name w:val="Plain Text"/>
    <w:basedOn w:val="Normal"/>
    <w:link w:val="PlainTextChar"/>
    <w:uiPriority w:val="99"/>
    <w:unhideWhenUsed/>
    <w:rsid w:val="00F6511B"/>
    <w:rPr>
      <w:rFonts w:ascii="Calibri" w:eastAsia="Cambria" w:hAnsi="Calibri"/>
      <w:szCs w:val="21"/>
    </w:rPr>
  </w:style>
  <w:style w:type="character" w:customStyle="1" w:styleId="PlainTextChar">
    <w:name w:val="Plain Text Char"/>
    <w:basedOn w:val="DefaultParagraphFont"/>
    <w:link w:val="PlainText"/>
    <w:uiPriority w:val="99"/>
    <w:rsid w:val="00F6511B"/>
    <w:rPr>
      <w:rFonts w:ascii="Calibri" w:eastAsia="Cambria" w:hAnsi="Calibri" w:cs="Times New Roman"/>
      <w:sz w:val="24"/>
      <w:szCs w:val="21"/>
    </w:rPr>
  </w:style>
  <w:style w:type="paragraph" w:styleId="BalloonText">
    <w:name w:val="Balloon Text"/>
    <w:basedOn w:val="Normal"/>
    <w:link w:val="BalloonTextChar"/>
    <w:uiPriority w:val="99"/>
    <w:semiHidden/>
    <w:unhideWhenUsed/>
    <w:rsid w:val="00096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73"/>
    <w:rPr>
      <w:rFonts w:ascii="Segoe UI" w:eastAsia="SimSun" w:hAnsi="Segoe UI" w:cs="Segoe UI"/>
      <w:sz w:val="18"/>
      <w:szCs w:val="18"/>
    </w:rPr>
  </w:style>
  <w:style w:type="table" w:styleId="TableGrid">
    <w:name w:val="Table Grid"/>
    <w:basedOn w:val="TableNormal"/>
    <w:uiPriority w:val="59"/>
    <w:rsid w:val="007C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4D4CC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4D4C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Heading">
    <w:name w:val="Heading"/>
    <w:next w:val="Body"/>
    <w:rsid w:val="004D4CC7"/>
    <w:pPr>
      <w:keepNext/>
      <w:pBdr>
        <w:top w:val="nil"/>
        <w:left w:val="nil"/>
        <w:bottom w:val="nil"/>
        <w:right w:val="nil"/>
        <w:between w:val="nil"/>
        <w:bar w:val="nil"/>
      </w:pBdr>
      <w:spacing w:before="240" w:after="60" w:line="240" w:lineRule="auto"/>
      <w:outlineLvl w:val="0"/>
    </w:pPr>
    <w:rPr>
      <w:rFonts w:ascii="Calibri" w:eastAsia="Calibri" w:hAnsi="Calibri" w:cs="Calibri"/>
      <w:b/>
      <w:bCs/>
      <w:color w:val="000000"/>
      <w:kern w:val="32"/>
      <w:sz w:val="32"/>
      <w:szCs w:val="32"/>
      <w:u w:color="000000"/>
      <w:bdr w:val="nil"/>
    </w:rPr>
  </w:style>
  <w:style w:type="numbering" w:customStyle="1" w:styleId="ImportedStyle1">
    <w:name w:val="Imported Style 1"/>
    <w:rsid w:val="004D4CC7"/>
    <w:pPr>
      <w:numPr>
        <w:numId w:val="3"/>
      </w:numPr>
    </w:pPr>
  </w:style>
  <w:style w:type="character" w:styleId="FollowedHyperlink">
    <w:name w:val="FollowedHyperlink"/>
    <w:basedOn w:val="DefaultParagraphFont"/>
    <w:uiPriority w:val="99"/>
    <w:semiHidden/>
    <w:unhideWhenUsed/>
    <w:rsid w:val="00095595"/>
    <w:rPr>
      <w:color w:val="954F72" w:themeColor="followedHyperlink"/>
      <w:u w:val="single"/>
    </w:rPr>
  </w:style>
  <w:style w:type="paragraph" w:styleId="ListParagraph">
    <w:name w:val="List Paragraph"/>
    <w:basedOn w:val="Normal"/>
    <w:uiPriority w:val="34"/>
    <w:qFormat/>
    <w:rsid w:val="00317244"/>
    <w:pPr>
      <w:ind w:left="720"/>
      <w:contextualSpacing/>
    </w:pPr>
  </w:style>
  <w:style w:type="table" w:customStyle="1" w:styleId="TableGrid1">
    <w:name w:val="Table Grid1"/>
    <w:basedOn w:val="TableNormal"/>
    <w:next w:val="TableGrid"/>
    <w:uiPriority w:val="59"/>
    <w:rsid w:val="00221E5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A">
    <w:name w:val="None A"/>
    <w:rsid w:val="00B47001"/>
  </w:style>
  <w:style w:type="paragraph" w:customStyle="1" w:styleId="BodyA">
    <w:name w:val="Body A"/>
    <w:rsid w:val="00B470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B47001"/>
  </w:style>
  <w:style w:type="numbering" w:customStyle="1" w:styleId="ImportedStyle10">
    <w:name w:val="Imported Style 1.0"/>
    <w:rsid w:val="00B47001"/>
    <w:pPr>
      <w:numPr>
        <w:numId w:val="33"/>
      </w:numPr>
    </w:pPr>
  </w:style>
  <w:style w:type="character" w:styleId="UnresolvedMention">
    <w:name w:val="Unresolved Mention"/>
    <w:basedOn w:val="DefaultParagraphFont"/>
    <w:uiPriority w:val="99"/>
    <w:semiHidden/>
    <w:unhideWhenUsed/>
    <w:rsid w:val="00F8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868">
      <w:bodyDiv w:val="1"/>
      <w:marLeft w:val="0"/>
      <w:marRight w:val="0"/>
      <w:marTop w:val="0"/>
      <w:marBottom w:val="0"/>
      <w:divBdr>
        <w:top w:val="none" w:sz="0" w:space="0" w:color="auto"/>
        <w:left w:val="none" w:sz="0" w:space="0" w:color="auto"/>
        <w:bottom w:val="none" w:sz="0" w:space="0" w:color="auto"/>
        <w:right w:val="none" w:sz="0" w:space="0" w:color="auto"/>
      </w:divBdr>
    </w:div>
    <w:div w:id="625235716">
      <w:bodyDiv w:val="1"/>
      <w:marLeft w:val="0"/>
      <w:marRight w:val="0"/>
      <w:marTop w:val="0"/>
      <w:marBottom w:val="0"/>
      <w:divBdr>
        <w:top w:val="none" w:sz="0" w:space="0" w:color="auto"/>
        <w:left w:val="none" w:sz="0" w:space="0" w:color="auto"/>
        <w:bottom w:val="none" w:sz="0" w:space="0" w:color="auto"/>
        <w:right w:val="none" w:sz="0" w:space="0" w:color="auto"/>
      </w:divBdr>
    </w:div>
    <w:div w:id="722365054">
      <w:bodyDiv w:val="1"/>
      <w:marLeft w:val="0"/>
      <w:marRight w:val="0"/>
      <w:marTop w:val="0"/>
      <w:marBottom w:val="0"/>
      <w:divBdr>
        <w:top w:val="none" w:sz="0" w:space="0" w:color="auto"/>
        <w:left w:val="none" w:sz="0" w:space="0" w:color="auto"/>
        <w:bottom w:val="none" w:sz="0" w:space="0" w:color="auto"/>
        <w:right w:val="none" w:sz="0" w:space="0" w:color="auto"/>
      </w:divBdr>
    </w:div>
    <w:div w:id="770125620">
      <w:bodyDiv w:val="1"/>
      <w:marLeft w:val="0"/>
      <w:marRight w:val="0"/>
      <w:marTop w:val="0"/>
      <w:marBottom w:val="0"/>
      <w:divBdr>
        <w:top w:val="none" w:sz="0" w:space="0" w:color="auto"/>
        <w:left w:val="none" w:sz="0" w:space="0" w:color="auto"/>
        <w:bottom w:val="none" w:sz="0" w:space="0" w:color="auto"/>
        <w:right w:val="none" w:sz="0" w:space="0" w:color="auto"/>
      </w:divBdr>
    </w:div>
    <w:div w:id="811099318">
      <w:bodyDiv w:val="1"/>
      <w:marLeft w:val="0"/>
      <w:marRight w:val="0"/>
      <w:marTop w:val="0"/>
      <w:marBottom w:val="0"/>
      <w:divBdr>
        <w:top w:val="none" w:sz="0" w:space="0" w:color="auto"/>
        <w:left w:val="none" w:sz="0" w:space="0" w:color="auto"/>
        <w:bottom w:val="none" w:sz="0" w:space="0" w:color="auto"/>
        <w:right w:val="none" w:sz="0" w:space="0" w:color="auto"/>
      </w:divBdr>
    </w:div>
    <w:div w:id="867062771">
      <w:bodyDiv w:val="1"/>
      <w:marLeft w:val="0"/>
      <w:marRight w:val="0"/>
      <w:marTop w:val="0"/>
      <w:marBottom w:val="0"/>
      <w:divBdr>
        <w:top w:val="none" w:sz="0" w:space="0" w:color="auto"/>
        <w:left w:val="none" w:sz="0" w:space="0" w:color="auto"/>
        <w:bottom w:val="none" w:sz="0" w:space="0" w:color="auto"/>
        <w:right w:val="none" w:sz="0" w:space="0" w:color="auto"/>
      </w:divBdr>
    </w:div>
    <w:div w:id="910771977">
      <w:bodyDiv w:val="1"/>
      <w:marLeft w:val="0"/>
      <w:marRight w:val="0"/>
      <w:marTop w:val="0"/>
      <w:marBottom w:val="0"/>
      <w:divBdr>
        <w:top w:val="none" w:sz="0" w:space="0" w:color="auto"/>
        <w:left w:val="none" w:sz="0" w:space="0" w:color="auto"/>
        <w:bottom w:val="none" w:sz="0" w:space="0" w:color="auto"/>
        <w:right w:val="none" w:sz="0" w:space="0" w:color="auto"/>
      </w:divBdr>
    </w:div>
    <w:div w:id="1558319734">
      <w:bodyDiv w:val="1"/>
      <w:marLeft w:val="0"/>
      <w:marRight w:val="0"/>
      <w:marTop w:val="0"/>
      <w:marBottom w:val="0"/>
      <w:divBdr>
        <w:top w:val="none" w:sz="0" w:space="0" w:color="auto"/>
        <w:left w:val="none" w:sz="0" w:space="0" w:color="auto"/>
        <w:bottom w:val="none" w:sz="0" w:space="0" w:color="auto"/>
        <w:right w:val="none" w:sz="0" w:space="0" w:color="auto"/>
      </w:divBdr>
    </w:div>
    <w:div w:id="1899432146">
      <w:bodyDiv w:val="1"/>
      <w:marLeft w:val="0"/>
      <w:marRight w:val="0"/>
      <w:marTop w:val="0"/>
      <w:marBottom w:val="0"/>
      <w:divBdr>
        <w:top w:val="none" w:sz="0" w:space="0" w:color="auto"/>
        <w:left w:val="none" w:sz="0" w:space="0" w:color="auto"/>
        <w:bottom w:val="none" w:sz="0" w:space="0" w:color="auto"/>
        <w:right w:val="none" w:sz="0" w:space="0" w:color="auto"/>
      </w:divBdr>
    </w:div>
    <w:div w:id="21458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od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evens.edu/about-stevens/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9347</Words>
  <Characters>54004</Characters>
  <Application>Microsoft Office Word</Application>
  <DocSecurity>0</DocSecurity>
  <Lines>1588</Lines>
  <Paragraphs>581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Metter</dc:creator>
  <cp:lastModifiedBy>Edward Stohr</cp:lastModifiedBy>
  <cp:revision>2</cp:revision>
  <cp:lastPrinted>2022-08-10T14:48:00Z</cp:lastPrinted>
  <dcterms:created xsi:type="dcterms:W3CDTF">2025-03-14T20:52:00Z</dcterms:created>
  <dcterms:modified xsi:type="dcterms:W3CDTF">2025-03-14T20:52:00Z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2643ef9d9fbf53bf64bec0da47f9884ee366f328dc8d4d4a6a2ef7978c38c5c0</vt:lpwstr>
  </property>
  <property fmtid="{D5CDD505-2E9C-101B-9397-08002B2CF9AE}" pid="3" name="MSIP_Label_a73fd474-4f3c-44ed-88fb-5cc4bd2471bf_Enabled">
    <vt:lpwstr>true</vt:lpwstr>
  </property>
  <property fmtid="{D5CDD505-2E9C-101B-9397-08002B2CF9AE}" pid="4" name="MSIP_Label_a73fd474-4f3c-44ed-88fb-5cc4bd2471bf_SetDate">
    <vt:lpwstr>2024-12-02T04:32:05Z</vt:lpwstr>
  </property>
  <property fmtid="{D5CDD505-2E9C-101B-9397-08002B2CF9AE}" pid="5" name="MSIP_Label_a73fd474-4f3c-44ed-88fb-5cc4bd2471bf_Method">
    <vt:lpwstr>Standard</vt:lpwstr>
  </property>
  <property fmtid="{D5CDD505-2E9C-101B-9397-08002B2CF9AE}" pid="6" name="MSIP_Label_a73fd474-4f3c-44ed-88fb-5cc4bd2471bf_Name">
    <vt:lpwstr>defa4170-0d19-0005-0004-bc88714345d2</vt:lpwstr>
  </property>
  <property fmtid="{D5CDD505-2E9C-101B-9397-08002B2CF9AE}" pid="7" name="MSIP_Label_a73fd474-4f3c-44ed-88fb-5cc4bd2471bf_SiteId">
    <vt:lpwstr>8d1a69ec-03b5-4345-ae21-dad112f5fb4f</vt:lpwstr>
  </property>
  <property fmtid="{D5CDD505-2E9C-101B-9397-08002B2CF9AE}" pid="8" name="MSIP_Label_a73fd474-4f3c-44ed-88fb-5cc4bd2471bf_ActionId">
    <vt:lpwstr>1b019d71-278d-4466-9d9c-1c26fb2f9838</vt:lpwstr>
  </property>
  <property fmtid="{D5CDD505-2E9C-101B-9397-08002B2CF9AE}" pid="9" name="MSIP_Label_a73fd474-4f3c-44ed-88fb-5cc4bd2471bf_ContentBits">
    <vt:lpwstr>0</vt:lpwstr>
  </property>
</Properties>
</file>